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PS.2015.0069 vom 30. September 2015</w:t>
      </w:r>
    </w:p>
    <w:p>
      <w:r>
        <w:t>VD Tribunal cantonal, 2015-09-30, FR</w:t>
      </w:r>
    </w:p>
    <w:p>
      <w:r>
        <w:rPr>
          <w:b/>
        </w:rPr>
        <w:t xml:space="preserve">Quelle: </w:t>
      </w:r>
      <w:r>
        <w:t>https://mcp.opencaselaw.ch/entscheid/vd_omni_PS.2015.0069</w:t>
      </w:r>
    </w:p>
    <w:p>
      <w:r>
        <w:t>FR: VD_OMNI PS.2015.0069 du 30 septembre 2015</w:t>
      </w:r>
    </w:p>
    <w:p>
      <w:r>
        <w:t>IT: VD_OMNI PS.2015.0069 del 30 settembre 2015</w:t>
      </w:r>
    </w:p>
    <w:p>
      <w:pPr>
        <w:pStyle w:val="Heading2"/>
      </w:pPr>
      <w:r>
        <w:t>Regeste</w:t>
      </w:r>
    </w:p>
    <w:p>
      <w:r>
        <w:t>X.________ c/Instance juridique chômage Service de l'emploi, Office régional de placement de la Riviera, Centre social intercommunal de Montreux-Veytaux | Bénéficiaire du RI qui n'a pas entièrement satisfait à son obligation de recherches d'emploi pour le mois de février 2015. Confirmation dans son principe et sa quotité de la sanction consistant en une réduction de 15% de son forfait RI pour une péride de deux mois. Bien que l'intéressé ait déjà manqué à plusieurs reprises à ses obligations de demandeur d'emploi au cours de l'année précédente et se soit vu sanctionner à ce titre, le tribunal renonce à s'écarter du minimum légal, compte tenu en particulier du fait que c'est pour la première fois que le recourant se voit sanctionner pour insuffisance quant à ses recherches d'emploi. Recours rejeté.</w:t>
      </w:r>
    </w:p>
    <w:p>
      <w:pPr>
        <w:pStyle w:val="Heading2"/>
      </w:pPr>
      <w:r>
        <w:t>Erwägungen</w:t>
      </w:r>
    </w:p>
    <w:p>
      <w:r>
        <w:rPr>
          <w:b/>
        </w:rPr>
        <w:t>E. 1</w:t>
      </w:r>
    </w:p>
    <w:p>
      <w:r>
        <w:t>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Aux termes de l'art. 7 Cst., la dignité humaine doit être respectée et protégée.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cf. aussi arrêt 8C_148/2010 du 17 mars 2010 consid. 5). Le noyau intangible, qualifié de minimum vital absolu, peut être déterminé à hauteur de 75% du forfait pour l'entretien (cf. arrêts PS.2015.0048 du 24 août 2015 consid. 1c; PS.2015.0038 du 24 août 2015 consid. 1b; PS.2014.0120 du 26 mai 2015 consid. 3a). 2. a) Entre mars et octobre 2013, le recourant a effectué entre cinq et huit recherches d'emploi par mois dans les domaines de la mécanique et du sport. Le 7 novembre 2013, l'ORP a informé l'intéressé qu'il devait rechercher tout emploi où aucune qualification reconnue n'était utile ou demandée, la priorité étant donnée à un emploi de garçon de cuisine, aide de cuisine ou casserolier. Il était également demandé au recourant de justifier chaque démarche d'emploi qu'il effectuait, de s'inscrire auprès des agences temporaires de la région et d'y activer son dossier dans les domaines d'activité précités au moins une fois par mois. L'ORP lui fixait par ailleurs l'objectif quantitatif de trois à quatre recherches d'emploi par semaine et le priait de lui remettre les justificatifs de ses recherches lors des entretiens. Il était précisé qu'à défaut de réaliser les objectifs fixés, l'intéressé s'exposait à des sanctions dans le cadre du RI. Au cours des mois suivants, soit de novembre 2013 à février 2014, le recourant a effectué entre huit et onze recherches d'emploi par mois, ce qui ne correspondait pas aux trois à quatre recherches d'emploi exigées par semaine, dans différents domaines. S'il semble par ailleurs que les justificatifs ont été remis pour les mois de novembre et décembre 2013, tel ne paraît pas avoir été le cas en janvier et février 2014. Ces recherches ont néanmoins été validées par l'ORP. Lors de l'entretien de conseil qui a eu lieu le 13 mars 2014 entre le recourant et son conseiller ORP, celui-ci lui a rappelé que l'objectif prioritaire était de rechercher un emploi de type alimentaire dans le but de sortir de l'assistanat. Entre mars et juin 2014, l'intéressé a effectué de dix à onze recherches d'emploi par mois, n'atteignant ainsi toujours pas le nombre de trois à quatre recherches par semaine, dans les domaines des métiers de la bouche et de la mécanique. L'ORP a cependant validé ces recherches. Le 4 juillet 2014, ce dernier a toutefois requis du recourant qu'il fasse au minimum trois visites d'entreprises par semaine et fournisse le justificatif de son passage au moyen d'un timbre sur le formulaire de recherches d'emploi. Entre juillet 2014 et janvier 2015, l'intéressé a effectué entre sept et dix recherches d'emploi par mois, toutes par écrit ou par voie électronique. Il n'a donc pas effectué le minimum requis de trois recherches par semaine et n'a entrepris aucune visite d'entreprise, alors que telle était la stratégie qui lui avait été fixée depuis juillet 2014. L'ORP a toutefois à nouveau validé ces recherches d'emploi, rappelant néanmoins lors de l'entretien du 4 décembre 2014 au recourant qu'il devait procéder à des visites directement auprès des employeurs. L'ORP a ainsi à plusieurs reprises donné des instructions précises au recourant quant à la manière de procéder à des recherches d'emploi, instructions que l'intéressé n'a pas entièrement respectées. Si, jusqu'alors, l'ORP n'avait jamais sanctionné celui-ci à cet égard, il l'avait régulièrement repris sur la manière d'effectuer des recherches d'emploi. Les 23 et 27 janvier 2015, l'ORP a de nouveau donné au recourant des instructions précises sur la manière de procéder à des recherches d'emploi. Il a ainsi requis de ce dernier qu'il effectue au minimum trois à quatre recherches par semaine, fournisse à chaque entretien les copies de ses lettres et les réponses reçues et justifie d'au moins un passage par semaine auprès d'une agence temporaire. Il lui a également été rappelé que l'emploi recherché devait aussi être de type alimentaire, notion qui lui a en outre été expliquée. L'intéressé n'a cependant une nouvelle fois pas, pour ses recherches de février 2015, respecté les consignes qui lui avaient été données. Il n'a ainsi pas effectué le minimum de trois recherches par semaine, puisqu'il a indiqué n'en avoir fait que onze pour tout le mois, et n'a pas fourni les justificatifs requis, soit les copies de ses lettres et des éventuelles réponses reçues. Il n'a pas non plus attesté d'au moins un passage par semaine auprès d'une agence temporaire, puisqu'il ressort du formulaire de recherches d'emploi déposé pour le mois de février 2015 que toutes ses recherches ont été effectuées par écrit ou par voie électronique. Il s'est par ailleurs contenté de procéder à des recherches dans le domaine de la mécanique, alors qu'il lui a été rappelé à plusieurs reprises qu'il se devait de rechercher aussi un emploi de type alimentaire, en priorité comme garçon ou aide de cuisine ainsi que casserolier, sachant qu'il n'a pas travaillé, ainsi que l'a relevé Y.________ SA, depuis plus de quinze ans dans le domaine de l'industrie et qu'un emploi de type alimentaire constitue pour l'intéressé un emploi convenable. Le recourant, qui se trouve confronté à des difficultés de placement depuis plus de deux ans et dispose d'une expérience professionnelle variée, se devait pourtant de respecter les instructions qui lui avaient été données par l'ORP, de manière à pouvoir augmenter ses chances de trouver un emploi, ce d'autant plus qu'il est âgé de 55 ans. Contrairement à ce qu'il prétend, il ne pouvait en particulier se contenter de procéder à des recherches d'emploi par le biais d'Internet, des journaux, de ses amis et de sa famille, mais devait, ainsi que l'ORP l'avait requis de sa part, se rendre également auprès d'agences de placement. C'est en outre à tort que l'intéressé prétend que l'ORP n'aurait jamais auparavant requis de sa part qu'il produise des justificatifs. Tel avait déjà été le cas les 7 novembre 2013 et 4 juillet 2014. L'on ne voit par ailleurs pas que fournir copie des lettres de postulation et des éventuelles réponses ainsi que le timbre apposé sur le formulaire de recherches d'emploi par les entreprises et les agences de placement auxquelles le recourant serait personnellement allé rendre visite poserait un quelconque problème. Au vu de ce qui précède, l'on doit considérer que le recourant n'a pas entièrement satisfait à son obligation de recherches d'emploi pour le mois de février 2015, de sorte que c'est à juste titre que le SDE a confirmé, dans son principe, la sanction infligée à l'intéressé. b) L'autorité intimée a confirmé la réduction de 15% du forfait RI du recourant pour une période de deux mois. Dans le cas présent, le SDE a limité la quotité (pourcentage) de la sanction et sa durée au minimum légal. Bien que l'intéressé ait déjà manqué à plusieurs reprises à ses obligations de demandeur d'emploi au cours de l'année précédente et se soit vu sanctionner à ce titre, le tribunal renonce à s'écarter du minimum légal, compte tenu en particulier du fait que c'est pour la première fois que le recourant se voit sanctionner pour insuffisance quant à ses recherches d'emploi. Il sied enfin de relever que la sanction en cause ne porte pas atteinte au noyau intangible, qualifié de minimum vital absolu, du forfait pour l'entretien. 3. Les considérants qui précèdent conduisent au rejet du recours et à la confirmation de la décision attaquée. Il est statué sans frais (art. 4 al. 3 du Tarif du 28 avril 2015 des frais judiciaires et des dépens en matière administrative [RSV 173.36.5.1]) ni dépens (art. 55 a contrario ,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