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PS.2015.0039 vom 27. Januar 2016</w:t>
      </w:r>
    </w:p>
    <w:p>
      <w:r>
        <w:t>VD Tribunal cantonal, 2016-01-27, FR</w:t>
      </w:r>
    </w:p>
    <w:p>
      <w:r>
        <w:rPr>
          <w:b/>
        </w:rPr>
        <w:t xml:space="preserve">Quelle: </w:t>
      </w:r>
      <w:r>
        <w:t>https://mcp.opencaselaw.ch/entscheid/vd_omni_PS.2015.0039</w:t>
      </w:r>
    </w:p>
    <w:p>
      <w:r>
        <w:t>FR: VD_OMNI PS.2015.0039 du 27 janvier 2016</w:t>
      </w:r>
    </w:p>
    <w:p>
      <w:r>
        <w:t>IT: VD_OMNI PS.2015.0039 del 27 gennaio 2016</w:t>
      </w:r>
    </w:p>
    <w:p>
      <w:pPr>
        <w:pStyle w:val="Heading2"/>
      </w:pPr>
      <w:r>
        <w:t>Regeste</w:t>
      </w:r>
    </w:p>
    <w:p>
      <w:r>
        <w:t>X.________ /Service de prévoyance et d'aide sociales, CSR de la Broye-Vully | C'est à juste titre que l'autorité intimée a considéré que le recourant vivait en concubinage compte tenu des recherches de proximité et des investigations de terrain détaillées; et qu'il fallait tenir compte de cette circonstance dans le calcul des prestations du RI. Recours rejeté.</w:t>
      </w:r>
    </w:p>
    <w:p>
      <w:pPr>
        <w:pStyle w:val="Heading2"/>
      </w:pPr>
      <w:r>
        <w:t>Erwägungen</w:t>
      </w:r>
    </w:p>
    <w:p>
      <w:r>
        <w:rPr>
          <w:b/>
        </w:rPr>
        <w:t>E. 1</w:t>
      </w:r>
    </w:p>
    <w:p>
      <w:r>
        <w:t>Déposé en temps utile et selon les formes requises par l’art. 79 de la loi vaudoise du 28 octobre 2008 sur la procédure administrative (LPA-VD; RSV 173.36), le recours est recevable en la forme et il y a lieu d’entrer en matière sur le fond.</w:t>
      </w:r>
    </w:p>
    <w:p>
      <w:r>
        <w:rPr>
          <w:b/>
        </w:rPr>
        <w:t>E. 2</w:t>
      </w:r>
    </w:p>
    <w:p>
      <w:r>
        <w:t>a) L’art. 1 de la loi du 2 décembre 2003 sur l'action sociale vaudoise (LASV; RSV 850.051), précise que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(art. 26 al. 1 RLASV). c) L'art. 28 RLASV prévoit que dans un ménage, la prestation financière du RI est réduite en tenant compte d'une contribution des personnes composant le ménage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129 I 1 consid. 3.2.3 et 3.2.4 p. 5 ss; voir aussi arrêts PS.2012.0086 du 24 juin 2013, consid. 1; PS.2012.0104 du 1 er mars 2013, consid. 3;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(arrêt PS.2001.0132 du 5 juin 2003, consid. 1b).</w:t>
      </w:r>
    </w:p>
    <w:p>
      <w:r>
        <w:rPr>
          <w:b/>
        </w:rPr>
        <w:t>E. 3</w:t>
      </w:r>
    </w:p>
    <w:p>
      <w:r>
        <w:t>Le CSR de la Broye-Vully et l’autorité intimée ont jugé que la relation du recourant avec Y.________ devait être assimilée à un concubinage et non à une colocation aux motifs que le recourant a admis être l’ami proche de cette dernière durant une certaine période, qu’ils passaient leurs vacances ensemble et que tous les deux formaient un couple aux yeux des tiers. Le recourant a précisé ne plus être en couple avec Y.________ depuis la deuxième année pendant laquelle ils vivaient à 6********, soit à partir de l’année 2013. En l’espèce, il apparaît que l’existence d’une relation comparable à un concubinage peut résulter du rapport d’enquête du 25 novembre 2014, qui s’appuie sur des recherches de proximité et des investigations de terrain détaillées. Ce rapport contient ainsi des indices qui permettent de conclure à un degré de vraisemblance suffisant à l'existence d'une communauté de type conjugal. Il ressort en effet de ce rapport que le recourant et Y.________ vivent depuis au moins quatre ans sous le même toit dans le cadre d'une relation étroite, qui existait lorsqu'ils habitaient à 6******** et qui s'est poursuivie après leur déménagement dans le village de ********. Par ailleurs, le fait que le recourant ne soit pas rémunéré pour les travaux d’intendance (gardiennage, jardinage, entretien de la propriété) qu’il effectue pour Y.________, confirme l’existence d’une forme de communauté conjugale avec un devoir d’assistance réciproque. En outre, le fait que Y.________ n'ait toujours pas entrepris les travaux visant à aménager l'appartement sis à 3******** afin que le recourant puisse y emménager est de nature à confirmer l’existence d’une relation étroite. Ainsi, le fait que Y.________ ne rémunère pas le recourant pour tous les travaux qu'il accomplit pour elle, ou qu'elle ne mette pas gratuitement à la disposition de celui-ci l'appartement sis à 3********, à titre de prestation en nature, confirme l’existence d’une relation assimilable à un concubinage. C'est donc à juste titre que l'autorité intimée a retenu l’existence d’une relation proche ou comparable à celle d’un concubinage et a ainsi considéré que les revenus de Y.________ devaient être pris en considération pour le calcul du revenu d’insertion.</w:t>
      </w:r>
    </w:p>
    <w:p>
      <w:r>
        <w:rPr>
          <w:b/>
        </w:rPr>
        <w:t>E. 4</w:t>
      </w:r>
    </w:p>
    <w:p>
      <w:r>
        <w:t>Au vu des considérants qui précèdent, le recours doit être rejeté et la décision attaquée, maintenue. L'arrêt est rendu sans frais (art. 4 al. 3 du tarif des frais judiciaires et des dépens en matière administrative du 28 avril 2015 (TFJDA;RSV 173.36.5.1). Il n'y a en outre pas lieu d'allouer de dépens (art. 55 al.1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