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PS.2015.0015 vom 9. Juni 2015</w:t>
      </w:r>
    </w:p>
    <w:p>
      <w:r>
        <w:t>VD Tribunal cantonal, 2015-06-09, FR</w:t>
      </w:r>
    </w:p>
    <w:p>
      <w:r>
        <w:rPr>
          <w:b/>
        </w:rPr>
        <w:t xml:space="preserve">Quelle: </w:t>
      </w:r>
      <w:r>
        <w:t>https://mcp.opencaselaw.ch/entscheid/vd_omni_PS.2015.0015</w:t>
      </w:r>
    </w:p>
    <w:p>
      <w:r>
        <w:t>FR: VD_OMNI PS.2015.0015 du 9 juin 2015</w:t>
      </w:r>
    </w:p>
    <w:p>
      <w:r>
        <w:t>IT: VD_OMNI PS.2015.0015 del 9 giugno 2015</w:t>
      </w:r>
    </w:p>
    <w:p>
      <w:pPr>
        <w:pStyle w:val="Heading2"/>
      </w:pPr>
      <w:r>
        <w:t>Regeste</w:t>
      </w:r>
    </w:p>
    <w:p>
      <w:r>
        <w:t>A. X.________/Service de prévoyance et d'aide sociales, Centre social régional de Morges-Aubonne-Cossonay | Le CSR a exigé de la recourante, bénéficiaire du RI, le remboursement d'un montant indûment perçu correspondant aux pensions alimentaires qu'elle aurait reçues pendant plusieurs années de son ex-mari pour l'entretien de leurs enfants et qu'elle n'aurait pas déclarées et réduit, à titre de sanction, le forfait RI de l'intéressée de 15% pendant quatre mois. C'est à tort que le SPAS a confirmé la décision du CSR. En l'état du dossier en effet, les faits sur lesquels l'autorité intimée s'est fondée pour justifier le remboursement de l'indû en cause de la part de la recourante n'ont pas été établis à satisfaction de droit. Dès lors que le remboursement de l'indû exigé de la part de l'intéressée ne peut en l'état être confirmé, la sanction infligée à cette dernière ne peut pas non plus l'être. Recours admis et décision du SPAS annulée, le dossier étant renvoyé à cette autorité pour complément d'instruction et nouvelle décision.</w:t>
      </w:r>
    </w:p>
    <w:p>
      <w:pPr>
        <w:pStyle w:val="Heading2"/>
      </w:pPr>
      <w:r>
        <w:t>Erwägungen</w:t>
      </w:r>
    </w:p>
    <w:p>
      <w:r>
        <w:rPr>
          <w:b/>
        </w:rPr>
        <w:t>E. 1</w:t>
      </w:r>
    </w:p>
    <w:p>
      <w:r>
        <w:t>La recourante requiert l'assignation et l'audition de B. X.________, afin qu'il soit interrogé sur le nombre de fois où, durant la période litigieuse, soit de février 2011 à février 2014, il lui a versé la pension alimentaire convenue, soit 100 fr. par enfant. Elle requiert par ailleurs la production du dossier complet constitué par les organes de l'aide sociale concernant le prénommé et qu'un délai lui soit imparti pour le consulter et se déterminer sur son contenu. La recourante explique que la production et la consultation du dossier de son ex-mari lui permettrait d'examiner les extraits des comptes bancaires de ce dernier pour identifier, par exemple, des retraits mensuels à hauteur de 200 fr. qui auraient pu être un indice concluant de pensions alimentaires effectivement versées, de mains à mains. Au vu en particulier du sort du recours, il n'y a pas lieu de donner suite aux mesures d'instruction requises.</w:t>
      </w:r>
    </w:p>
    <w:p>
      <w:r>
        <w:rPr>
          <w:b/>
        </w:rPr>
        <w:t>E. 2</w:t>
      </w:r>
    </w:p>
    <w:p>
      <w:r>
        <w:t>let. i RLASV). Selon l'art. 36 LASV, la prestation financière, dont l'importance et la durée dépendent de la situation particulière du bénéficiaire, est versée complètement ou en complément de revenus, ou encore, à titre d'avance remboursable sur des prestations d'assurances sociales ou privées et d'avances sur pensions alimentaires. L'art. 38 al. 1 et 2 LASV dispose que la personne qui sollicite une prestation financière ou qui en bénéficie déjà est tenue de fournir des renseignements complets sur sa situation personnelle et financière et d'autoriser l'autorité compétente à prendre des informations à son sujet (cf. aussi art. 29 RLASV). Elle doit signaler sans retard tout changement de sa situation pouvant entraîner la réduction ou la suppression des prestations (al. 4). Selon l'art. 40 al. 1 LASV, la personne au bénéfice d'une aide doit collaborer avec l'autorité d'application. L’obligation de rembourser les montants indûment perçus est réglée à l’art. 41 LASV. Ainsi, la personne qui, dès la majorité, a obtenu des prestations du RI, y compris les frais particuliers ou aides exceptionnelles, est tenue au remboursement lorsqu'elle les a obtenues indûment; le bénéficiaire de bonne foi n'est tenu à restitution, totale ou partielle, que dans la mesure où il n'est pas mis de ce fait dans une situation difficile  (let. a). L'autorité compétente peut compenser les montants indûment perçus avec les prestations futures en prélevant chaque mois un montant équivalant à 15 % de la prestation financière allouée (art. 43a LASV). b) En matière administrative, les faits doivent en principe être établis d'office et, dans la mesure où l'on peut raisonnablement exiger de l'autorité qu'elle procède à cette recherche, les règles sur la répartition du fardeau de la preuve ne s'appliquent pas. Les parties sont toutefois tenues de collaborer à la constatation des faits dans une procédure qu'elles introduisent elles-mêmes. Il n'en demeure pas moins que, lorsque les preuves font défaut, ou si l'on ne peut raisonnablement exiger de l'autorité qu'elle les recueille, la règle de l'art. 8 CC relative à la répartition du fardeau de la preuve est applicable par analogie. Pour les faits constitutifs d'un droit, le fardeau de la preuve incombe au requérant. Ces principes doivent être appliqués conformément aux règles de la bonne foi (ATF 112 Ib 65 consid. 3 p. 67 et les références citées; cf. aussi arrêt PS.2010.0053 du 1 er décembre 2010 consid. 1a/bb). Lorsque la preuve d'un fait négatif doit être apportée, la jurisprudence impose à l'autre partie, en vertu des règles de la bonne foi, qu'elle participe activement à la procédure probatoire en rapportant elle-même la preuve contraire, l'échec de cette preuve – ou l'inaction de la partie – pouvant constituer un indice de l'inexistence de ce fait (ATF 102 III 165 consid. 2c; cf. aussi ATF 106 Ib 29 consid. 2; 100 Ia 12 consid. 4a, JT 1975 I 226). Les art. 38 et 40 LASV posent clairement, en matière d'aide sociale, l'obligation pour le requérant de collaborer à l'établissement des faits propres à rendre au moins vraisemblable le besoin d'aide qu'il fait valoir. Ce faisant il lui appartient de concourir à l'établissement des faits déterminants ayant trait à sa situation personnelle qu'il est mieux à même de connaître. La sanction d'un défaut de collaboration consiste en ce que l'autorité statue en l'état du dossier constitué, considérant que le fait en cause n'a pas été prouvé (cf. arrêts PS.2014.0017 du 10 septembre 2014 consid. 1a; PS.2011.0014 du 7 mars 2012 consid. 4a; cf. aussi PS.2014.0104 du 17 février 2015 consid. 1b, et les références citées). Si la sanction infligée revêt un caractère pénal, il convient de lui appliquer les principes généraux en la matière tels que notamment la présomption d'innocence (cf. arrêts PS.2010.0053 du 1 er décembre 2010 consid. 1a/bb; PE.2008.0502 du 29 juin 2009 consid. 2a). c) Le droit d'être entendu garanti par l'art. 29 al. 2 Cst. comprend notamment le droit pour l'intéressé de s'exprimer sur les éléments pertinents avant qu'une décision ne soit prise touchant sa situation juridique, de produire des preuves pertinentes, d'obtenir qu'il soit donné suite à ses offres de preuve pertinentes, de participer à l'administration des preuves essentielles ou à tout le moins de s'exprimer sur son résultat, lorsque cela est de nature à influer sur la décision à rendre (ATF 135 I 279 consid. 2.3 p. 282; arrêts 2C_793/2014 du 24 avril 2015 consid. 3.1; 2C_5/2014 du 30 juin 2014 consid. 2.2).</w:t>
      </w:r>
    </w:p>
    <w:p>
      <w:r>
        <w:rPr>
          <w:b/>
        </w:rPr>
        <w:t>E. 3</w:t>
      </w:r>
    </w:p>
    <w:p>
      <w:r>
        <w:t>a) L'autorité intimée a estimé avoir indûment versé des prestations du RI à la recourante entre février 2011 et février 2014 au motif que celle-ci aurait reçu chaque mois de son ex-mari un montant de 200 fr. à titre de pension alimentaire en faveur de leurs enfants. L'intéressée fait de son côté valoir une appréciation arbitraire des preuves, grief qui inclut celui de la violation du droit d'être entendu, l'autorité intimée n'ayant pas donné suite à sa réquisition d'entendre son ex-mari en qualité de témoin. Elle relève que l'on peut tout au plus retenir qu'elle n'a omis de déclarer les pensions alimentaires reçues que pour une période de deux mois seulement, soit en janvier et février 2014. Les éléments du dossier en mains du tribunal ne permettent pas de déterminer à quelle fréquence l'ex-mari de la recourante lui a versé un montant de 200 fr. par mois à titre de pension alimentaire. Si le versement d'une telle pension a toujours été prévu – par la convention MPUC, puis par la convention sur les effets du divorce ratifiée le 13 janvier 2014 –, les déclarations de l'intéressée quant à son versement effectif sont contradictoires. Le 24 février 2011, lorsqu'elle a déposé une demande de RI auprès du CSR, l'intéressée a précisé quels étaient ses revenus mensuels, qui ne comprenaient néanmoins pas le versement par un tiers d'une pension alimentaire ni d'avances sur pension alimentaire. De février 2011 à février 2014, la recourante a indiqué sur ses déclarations de revenus le montant de ses gains accessoires et celui des allocations familiales mensuelles perçues, mais n'a pas fait mention du versement d'une quelconque pension alimentaire. Lors de l'entretien qu'elle a eu le 30 octobre 2012 au CSR, elle a précisé que son mari ne pouvait pas lui verser de pension alimentaire, dès lors qu'il bénéficiait du RI. Aucun versement d'une telle pension ne figure d'ailleurs sur les extraits de comptes postaux de la recourante concernant les années en cause. Le 17 mars 2014 cependant, la recourante a déclaré ce qui suit: " Mme nous dit que ces 2 derniers mois, les paiements ont été versés plus tard que d'habitude et Mme nous dit "heureusement que mon ex-mari m'a versée la pension alimentaire de CHF 200.- par mois pour que je puisse acheter à manger avant de recevoir le RI". Nous remarquons que dans le bon de paiement, il n'y a pas de PA mentionnée. Mme nous dit qu'elle ne pensait pas qu'il fallait l'annoncer, elle pensait que c'était en plus du RI. Elle nous dit également que son ex lui a toujours versé la PA même s'il est au RI. " Elle a ensuite annoncé dans sa déclaration de revenus de mars 2014 avoir reçu un montant de 200 fr. à titre de pension alimentaire en faveur de ses enfants. Le 8 mai 2014, elle a en revanche informé le CSR qu'elle n'avait pas indiqué la pension alimentaire due par son ex-mari pour leurs enfants sur sa déclaration de revenus d'avril 2014, parce qu'elle ne l'avait pas reçue, précisant que son ex-époux ne la lui versait qu'occasionnellement. Le 12 mai 2014, ce dernier a pour sa part notamment déclaré au CSR dont il dépendait ce qui suit: " je commencerai certainement dès le mois prochain au paiement – régulier de ma pension (fixée actuellement à 200.-) ". Cette déclaration pourrait laisser supposer que, jusqu'alors, l'ex-mari de la recourante ne s'acquittait qu'irrégulièrement du paiement de la pension alimentaire à laquelle il était astreint. Le CSR lui-même reconnaît d'ailleurs ne pas savoir à quelle fréquence une telle pension a été versée. Il ressort en effet du journal de l'assistant social du 14 août 2014 en particulier ce qui suit: " Indu PA : MBN nous dit que comme nous ne savons pas quels mois Mme a reçu la PA (Mme reçoit la PA cash sans quittance) et quels mois elle ne l'a pas reçue, nous allons effectivement faire une décision de remboursement pour la totalité des PA qui auraient dû être versées depuis 2011. " Le SPAS ne pouvait dès lors se contenter des éléments figurant au dossier pour exiger de la part de la recourante le remboursement d'un indu de 7'400 fr., correspondant au versement d'un montant de 200 fr. à titre de pension alimentaire mensuelle de février 2011 à février 2014. En l'état du dossier, les faits sur lesquels l'autorité intimée s'est fondée pour justifier le remboursement d'un indu de 7'400 fr. de la part de la recourante n'ont ainsi pas été établis à satisfaction de droit. L'autorité intimée devra en conséquence procéder à une instruction complémentaire, soit en particulier entendre l'ex-mari de la recourante en qualité de témoin et, le cas échéant, requérir de la part de ce dernier production de pièces attestant des paiements effectués de février 2011 à février 2014, telles que des quittances. b) Dès lors que le remboursement de l'indu de 7'400 fr. exigé de la part de la recourante ne peut en l'état être confirmé, la sanction infligée à cette dernière ne peut pas non plus l'être.</w:t>
      </w:r>
    </w:p>
    <w:p>
      <w:r>
        <w:rPr>
          <w:b/>
        </w:rPr>
        <w:t>E. 4</w:t>
      </w:r>
    </w:p>
    <w:p>
      <w:r>
        <w:t>Les considérants qui précèdent conduisent à l'admission du recours et à l'annulation de la décision attaquée, la cause étant renvoyée à l'autorité intimée pour complément d'instruction et nouvelle décision. Il est statué sans frais (art. 4 al. 2 du Tarif du 11 décembre 2007 des frais judiciaires en matière de droit administratif et public [RSV 173.36.5.1]). La recourante, qui obtient gain de cause et a procédé par l'intermédiaire d'une mandataire professionnelle, a droit à des dépens, à charge de l'autorité intimée (art. 55 al. 1 et 2, 91 et 99 de la loi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