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PS.2014.0096 vom 8. September 2015</w:t>
      </w:r>
    </w:p>
    <w:p>
      <w:r>
        <w:t>VD Tribunal cantonal, 2015-09-08, FR</w:t>
      </w:r>
    </w:p>
    <w:p>
      <w:r>
        <w:rPr>
          <w:b/>
        </w:rPr>
        <w:t xml:space="preserve">Quelle: </w:t>
      </w:r>
      <w:r>
        <w:t>https://mcp.opencaselaw.ch/entscheid/vd_omni_PS.2014.0096</w:t>
      </w:r>
    </w:p>
    <w:p>
      <w:r>
        <w:t>FR: VD_OMNI PS.2014.0096 du 8 septembre 2015</w:t>
      </w:r>
    </w:p>
    <w:p>
      <w:r>
        <w:t>IT: VD_OMNI PS.2014.0096 del 8 settembre 2015</w:t>
      </w:r>
    </w:p>
    <w:p>
      <w:pPr>
        <w:pStyle w:val="Heading2"/>
      </w:pPr>
      <w:r>
        <w:t>Regeste</w:t>
      </w:r>
    </w:p>
    <w:p>
      <w:r>
        <w:t>X.________ /Instance juridique chômage Service de l'emploi, Office régional de placement de la Riviera, Centre social intercommunal de Vevey | Recours admis à l'encontre d'une décision de l'ORP qui a sanctionné la bénéficiaire pour lui avoir remis tardivement ses recherches d'emploi. La recourante, qui soutient avoir déposé le document en temps utile, a produit à l’appui de ses allégations deux témoignages écrits, soit celui de sa mère et celui de son avocate, qui doivent être admis au vu de l’ensemble des circonstances, contrairement à ce qu’a retenu l’ORP.</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et 4 LACI (al. 2 let. f).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Selon l'art. 26 al. 2 de l'ordonnance du 31 août 1983 sur l'assurance-chômage (OACI; RS 837.02),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Il est fait mention de ces exigences sur la formule "preuves des recherches personnelles effectuées en vue de trouver un emploi" que le demandeur d'emploi doit remplir au terme de chaque période.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d'absence ou insuffisance de recherches de travail. Selon l'alinéa 3 du même article, le montant et la durée de la réduction, fixés en fonction du type, de la gravité et de la répétition du manquement, sont de 15% ou de 25% du forfait, pour une durée de 2 à 12 mois. Le noyau intangible, qualifié de minimum vital absolu, peut être déterminé à hauteur de 75% du forfait pour l'entretien (PS.2011.0027 du 3 octobre 2011; PS.2009.0052 du 15 février 2010). b) En l'occurrence, la recourante soutient avoir déposé sa fiche de recherches d’emploi pour le mois de juin 2014 auprès de l'ORP, le 26 juin 2014. A l’appui de cette allégation, elle a produit deux témoignages écrits, de sa mère et de son avocate. En matière d’assurance-chômage, l’assuré supporte les conséquences de l’absence de preuve en ce qui concerne la remise de la liste de recherches d’emploi, nécessaire pour faire valoir le droit à l’indemnité (cf. ATF 139 V 164 consid. 3.2 p. 167 ; PS.2014.0112 du 24 avril 2015). Le SDE a appliqué ce régime dans le cas particulier, ce qui est conforme à l’art. 23a Lemp, qui prévoit pour le RI les mêmes exigences que pour les indemnités de l’assurance-chômage (PS.2014.0109 du 12 janvier 2015). Il n’est pas contesté qu’une simple allégation non étayée ne saurait être reconnue comme une preuve du dépôt d’une liste de recherches d’emploi (PS.2014.0112 et 0109 précités), mais qu’il convient de retenir la preuve d’un tel fait sur la base d’éléments matériels (cf. Rubin, Commentaire de la loi sur l'assurance-chômage, Genève, Zurich, Bâle 2014, n° 32 ad art. 17 LACI). c) L’autorité intimée conteste la force probante des témoignages produits, dès lors que le premier témoignage émane d’un proche, à savoir la mère de la recourante, et que le second n’est pas de nature à prouver le dépôt auprès de l’ORP, de la fiche de recherches d’emploi litigieuse. En ce qui concerne le témoignage de proches, le Tribunal fédéral a déjà eu l'occasion d'admettre le témoignage de l'époux d'une assurée. En substance, il avait retenu que la déposition du mari apparaissait crédible et que son récit du déroulement des faits était d'autant plus plausible qu'il était intervenu deux semaines après qu'il eut accompagné sa femme à la boîte aux lettre de l'ORP. Le fait que ce témoignage ait été produit pendant la procédure de recours auprès de l'autorité cantonale n'avait pas été déterminant. Quant à l'hypothétique "convergence d'intérêts" entre l'assurée et son époux, celle-ci a été levée par le fait que l'autorité cantonale avait suffisamment motivé les raisons qui l'avait conduite à admettre ce moyen de preuve (cf. arrêt TF 8C_591/2012 du 29 juillet 2013, consid. 6.2). En l'espèce, il n’est pas contesté que la recourante a procédé à des recherches d'emploi les 4 et 11 juin 2014, telle que consignée sur la fiche de recherches d’emploi, signée le 25 juin 2014. Seul est litigieux le dépôt de cette fiche auprès de l’ORP le lendemain, soit le 26 juin 2014, comme l’allègue la recourante et comme le confirme sa mère. S’agissant de la force probante du témoignage d’un parent, il convient de retenir dans le cas présent que la mère de la recourante, qui vit à l’étranger, n’a a priori pas d’intérêts convergents avec sa fille, s’agissant de l’octroi de prestations d’assistance publique en faveur de cette dernière. Dans le cas présent, la recourante a bien établi que sa mère était en visite au mois de juin 2014. Le témoignage de celle-ci, recueilli quelques mois après les faits demeure plausible au vu des éléments particuliers évoqués (deux visites chez l’avocate en juin 2014 et la date de dépôt à l’ORP le 26 juin 2014 confirmée par un événement précis, soit la préparation, le même jour, d’invitations pour l’anniversaire de ses petits-fils). Enfin, cette déclaration concorde avec celle de l’avocate de la recourante, dès lors qu’il est fait état de deux visites chez cette dernière. Si, comme le retient l’autorité intimée, l’attestation de cette avocate n’est pas de nature à établir le dépôt auprès de l’ORP de la fiche litigieuse, le 26 juin 2015, cette attestation permet en revanche de corroborer les allégations de la recourante, ainsi que le témoignage de la mère de cette dernière. L’autorité intimée semble également mettre en doute la traduction libre du témoignage de la mère de la recourante. En l’occurrence, cette traduction émane non pas de la recourante elle-même, mais d’un tiers, ce qui tend à lui assurer une certaine objectivité. La traductrice du témoignage a produit une pièce d’identité dont il ressort qu’elle est de nationalité française, mais vraisemblablement d’origine russe, au vu de son nom et de son lieu de naissance. Il apparaît ainsi plausible qu’elle maîtrise ces deux langues suffisamment pour procéder à la traduction du témoignage précité. Le Tribunal estime, tout bien pesé, qu’il n’est pas nécessaire au vu de ce qui précède, de solliciter une traduction officielle de ce document. Enfin, la recourante bénéficie du RI depuis le mois d'octobre 2013. Jusqu'à ce jour, et sous réserve de la présente procédure, la recourante a adopté un comportement qui ne prêtait pas le flanc à la critique. S'il est constant que ce motif ne constitue pas un critère d'évaluation pertinent de la gravité de la faute pour fixer la durée d’une suspension du droit à l'indemnité (cf. arrêt TF 8C_194/2013 du 26 septembre 2013 consid. 6), il permet néanmoins d'apprécier le comportement général de la recourante dans sa relation avec les autorités d’application de l’aide sociale. En conclusion et tout bien pesé, le Tribunal estime que la recourante a établi à satisfaction avoir déposé sa fiche de recherches d’emploi pour le mois de juin 2014, le 26 juin 2014, soit dans le délai légal. C’est partant à tort qu’elle a été sanctionnée pour une remise tardive de ce document. G. Au vu des considérants qui précèdent, le recours est admis et la décision du SDE du 28 août 2014 est annulée. Le présent arrêt est rendu sans frais (art. 4 al. 2 du tarif du 11 décembre 2007 des frais judiciaires en matière de droit administratif [TFJAP; RSV 173.36.5.1)]. Bien que représentée par un tiers, la recourante n’a pas procédé avec l’assistance d’un mandataire professionnel, de sorte qu’il n'y a pas lieu de lui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