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PS.2014.0034 vom 28. August 2014</w:t>
      </w:r>
    </w:p>
    <w:p>
      <w:r>
        <w:t>VD Tribunal cantonal, 2014-08-28, FR</w:t>
      </w:r>
    </w:p>
    <w:p>
      <w:r>
        <w:rPr>
          <w:b/>
        </w:rPr>
        <w:t xml:space="preserve">Quelle: </w:t>
      </w:r>
      <w:r>
        <w:t>https://mcp.opencaselaw.ch/entscheid/vd_omni_PS.2014.0034</w:t>
      </w:r>
    </w:p>
    <w:p>
      <w:r>
        <w:t>FR: VD_OMNI PS.2014.0034 du 28 août 2014</w:t>
      </w:r>
    </w:p>
    <w:p>
      <w:r>
        <w:t>IT: VD_OMNI PS.2014.0034 del 28 agosto 2014</w:t>
      </w:r>
    </w:p>
    <w:p>
      <w:pPr>
        <w:pStyle w:val="Heading2"/>
      </w:pPr>
      <w:r>
        <w:t>Regeste</w:t>
      </w:r>
    </w:p>
    <w:p>
      <w:r>
        <w:t>A.X.________ et B.X.________ /Service de prévoyance et d'aide sociales, Centre social régional de l'Ouest-Lausannois | Confirmation de la décision des autorités d'aide sociale mettant fin au versement du RI au motif qu'elles sont dans l'incapacité d'établir l'indigence des recourants, ceux-ci refusant de collaborer dans la mesure nécessaire. Les recourants n'ont pas fourni la totalité des relevés bancaires ou de comptes postaux qui leur sont réclamés, ils n'ont pas toujours fait preuve par le passé de la transparence requise, et ils refusent de signer la procuration permettant aux autorités de se renseigner elles-mêmes auprès des établissements concernés.</w:t>
      </w:r>
    </w:p>
    <w:p>
      <w:pPr>
        <w:pStyle w:val="Heading2"/>
      </w:pPr>
      <w:r>
        <w:t>Erwägungen</w:t>
      </w:r>
    </w:p>
    <w:p>
      <w:r>
        <w:rPr>
          <w:b/>
        </w:rPr>
        <w:t>E. 1</w:t>
      </w:r>
    </w:p>
    <w:p>
      <w:r>
        <w:t>Déposé dans le délai de 30 jours fixé par l’art. 95 de la loi sur la procédure administrative du 28 octobre 2008 (LPA-VD; RSV 173.36), le recours a été interjeté en temps utile et dans les formes prescrites. Il convient néanmoins d’examiner la recevabilité des multiples conclusions énoncées par les recourants avant d’entrer en matière sur le fond du recours.</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L'art. 79 al. 2 LPA-VD ( disposition applicable au recours de droit administratif devant le Tribunal cantonal par renvoi de l'art. 99 LPA-VD) précise du reste que le recourant ne peut pas prendre des conclusions qui sortent du cadre fixé par la décision attaquée. b) En l’occurrence, au vu du prononcé attaqué, seul le manque de collaboration du recourant et de son épouse quant à la détermination de leur situation financière fait l’objet de la présente procédure. Ces derniers formulent néanmoins de nombreuses conclusions qui ne sont pas en rapport direct avec la décision querellée mais qui relèvent davantage de décisions antérieures à celle-ci, notamment en ce qui concerne l’existence de montants indûment perçus, leur rétrocession à l’autorité inférieure, ou encore le remboursement de factures indépendantes des versements forfaitaires opérés. Toutes excèdent par conséquent l’objet du litige, de même que les allégations formulées par les recourants quant au délai de traitement de leurs demandes et au comportement des employés du centre social régional à leur égard, en particulier de celle du directeur qu’ils accusent d’abus d’autorité. Les recourants se plaignent par ailleurs de manière générale de l’inobservation des normes relatives aux prestations dont ils ont jusqu’ici bénéficié par l’autorité d’application du RI sans toutefois spécifier la nature exacte de leurs griefs. Or, dans le cadre d’un recours qui doit être dirigé contre une décision et un état de fait précis, il n’est pas possible de mettre en cause ou de contester la gestion d’un dossier de manière générale. Les griefs en cause doivent par conséquent être déclarées irrecevables (Conclusions des recourants, V, VI, VIII et IX).</w:t>
      </w:r>
    </w:p>
    <w:p>
      <w:r>
        <w:rPr>
          <w:b/>
        </w:rPr>
        <w:t>E. 3</w:t>
      </w:r>
    </w:p>
    <w:p>
      <w:r>
        <w:t>Les recourants mettent en doute l’impartialité de l’autorité intimée, estimant que cette dernière a collaboré à leur détriment avec l’autorité inférieure dans le cadre de la décision querellée en vue d’étouffer les divers griefs dont ils se prévalent. a) Toute personne a droit, dans une procédure judiciaire ou administrative, à ce que sa cause soit traitée équitablement et jugée dans un délai raisonnable (art. 29 al. 1 de la Constitution fédérale de la Confédération suisse du 18 avril 1999 [Cst.; RS 101] et art. 27 al. 1 de la Constitution du Canton de Vaud du 14 avril 2003 [Cst-VD; RSV 101.01]). L'art. 29 al. 1 Cst. a un champ d'application plus large que l'art. 6 la Convention du 4 novembre 1950 de sauvegarde des droits de l'homme et des libertés fondamentales (CEDH; RS 0.101); il vise non seulement les contestations civiles et pénales, mais aussi administratives (ATF 131 II 169 consid. 2.2.3 p. 173; 130 I 269 consid. 2.3 p. 272/273). Ces principes sont mis en œuvre par l’art. 9 LPA-VD, à teneur duquel doit se récuser toute personne appelée à rendre ou à préparer une décision, notamment si elle a un intérêt personnel dans la cause (let. a); si elle a agi dans la même cause à un autre titre, notamment comme membre d’une autorité, conseil d’une partie, expert ou témoin (let. b); si elle pourrait apparaître comme prévenue d’une autre manière, notamment en raison d’une amitié étroite ou d’une inimitié personnelle avec une partie ou son mandataire (let. e). b) En l’occurrence, on peine à saisir l’objet des accusations proférées par les recourants dans la mesure où ils se contentent d’évoquer plusieurs contacts entre les différentes instances sans en détailler par ailleurs la nature ou le contenu. Dans ces conditions, on ne voit pas ce qui est concrètement reproché au département cantonal, au regard des garanties générales de procédure qui comprennent la garantie d'impartialité (art. 9 LPA-VD; cf. ATF 125 I 119 consid. 3). Le seul contact ayant eu lieu durant la présente procédure entre ces deux autorités était plutôt favorable aux recourants dans la mesure où, sur question du CSR, le service juridique du SPAS a explicité dans un échange de courriels la portée exacte de l’effet suspensif attaché au recours formé par les intéressés contre la décision de suppression du RI (cf. déterminations du SPAS du 8 avril 2014). Ils ont ainsi pu bénéficier pleinement de l’effet suspensif attaché à leur recours. Notons encore dans ce contexte que les recourants n’ont à aucun moment sollicité la récusation de la juriste en charge de leur dossier devant l’autorité intimée (art. 10 al. 2 LPA-VD). Dans ces conditions, le grief soulevé par les intéressés quant à l’impartialité de l’autorité intimée doit être rejeté (Conclusion des recourants, II).</w:t>
      </w:r>
    </w:p>
    <w:p>
      <w:r>
        <w:rPr>
          <w:b/>
        </w:rPr>
        <w:t>E. 4</w:t>
      </w:r>
    </w:p>
    <w:p>
      <w:r>
        <w:t>Les recourants estiment que leur droit d’être entendu a été bafoué au cours de la procédure. Ils accusent notamment l’autorité inférieure de ne pas les avoir consultés avant de prononcer la décision querellée ainsi que d’avoir retranché certaines pièces du dossier de la cause. a) Le droit d'être entendu comprend le droit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134 I 140 consid. 5.3; AC.2011.0232 du 28 juin 2012). b) En l’occurrence, les recourants se plaignent de ce que l’autorité ne les a pas préalablement entendus avant de rendre la décision contestée. Ils dénoncent en particulier le fait d’avoir sollicité en vain un entretien avec leur gestionnaire afin de lui exposer la nature exacte des revenus issus de la boutique ainsi que de la mise en vente de vêtements pour enfant sur internet. Il ressort néanmoins des nombreuses prises de positions écrites des recourants dans le cadre de la présente procédure ou dans le cadre de causes parallèles que ceux-ci ont largement eu l’occasion de s’exprimer sur les faits qui leur sont reprochés. L’attitude oppositionnelle des recourants a d’ailleurs déjà donné lieu à plusieurs avertissements et sanctions. Les intéressés ne pouvaient donc ignorer les faits qui leur étaient reprochés ni même les sanctions auxquelles ils s’exposaient. De plus, le journal de leur gestionnaire de dossier mentionne plusieurs rencontres durant lesquelles la situation générale de la boutique et sa comptabilité ont été évoquées de vive voix (v. notamment entretien du 8 mai 2012). Les recourants reprochent également aux autorités précédentes d’avoir dissimulé certaines pièces et de ne pas avoir pris en compte certains éléments de leur dossier avant de se prononcer. Ils ne précisent toutefois pas la nature et l’objet des documents manquants ni dans quelle mesure ceux-ci sont essentiels à la compréhension de la cause. A défaut de griefs plus étayés, il n’y a en l’espèce aucune raison de penser que toutes les pièces utiles n’aient pas été portées au dossier ou que seules certaines d’entre elles auraient été examinées par le service juridique de l’autorité intimée. L’appréciation des pièces par l’autorité intimée doit quant à elle faire l’objet de l’examen du litige sur le fond. Le grief lié à la violation du droit d’être entendu des recourants doit par conséquent également être rejeté (Conclusion des recourants, I).</w:t>
      </w:r>
    </w:p>
    <w:p>
      <w:r>
        <w:rPr>
          <w:b/>
        </w:rPr>
        <w:t>E. 5</w:t>
      </w:r>
    </w:p>
    <w:p>
      <w:r>
        <w:t>Les autorités administratives communales et cantonales, les employeurs, et les organismes s'occupant de la personne qui sollicite une aide fournissent gratuitement aux autorités d'assistance les renseignements et pièces nécessaires à l'application de la présente loi.</w:t>
      </w:r>
    </w:p>
    <w:p>
      <w:r>
        <w:rPr>
          <w:b/>
        </w:rPr>
        <w:t>E. 6</w:t>
      </w:r>
    </w:p>
    <w:p>
      <w:r>
        <w:t>Pour fixer la prestation financière, l'administration fiscale fournit au moyen d'une procédure d'appel à l'autorité compétente les renseignements nécessaires concernant la personne sollicitant une aide. Elle lui fournit également les renseignements nécessaires concernant la personne ayant obtenu des prestations RI dans le cadre de procédures de remboursement.</w:t>
      </w:r>
    </w:p>
    <w:p>
      <w:r>
        <w:rPr>
          <w:b/>
        </w:rPr>
        <w:t>E. 7</w:t>
      </w:r>
    </w:p>
    <w:p>
      <w:r>
        <w:t>Il résulte des considérants qui précèdent que le recours doit être rejeté dans la mesure où il est recevable et la décision querellée, confirmée. Il est statué sans frais (art. 4 al. 2 du Tarif du 11 décembre 2007 des frais judiciaires en matière de droit administratif et public [RSV 173.36.5.1]), ni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