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PS.2012.0087 vom 19. März 2013</w:t>
      </w:r>
    </w:p>
    <w:p>
      <w:r>
        <w:t>VD Tribunal cantonal, 2013-03-19, FR</w:t>
      </w:r>
    </w:p>
    <w:p>
      <w:r>
        <w:rPr>
          <w:b/>
        </w:rPr>
        <w:t xml:space="preserve">Quelle: </w:t>
      </w:r>
      <w:r>
        <w:t>https://mcp.opencaselaw.ch/entscheid/vd_omni_PS.2012.0087</w:t>
      </w:r>
    </w:p>
    <w:p>
      <w:r>
        <w:t>FR: VD_OMNI PS.2012.0087 du 19 mars 2013</w:t>
      </w:r>
    </w:p>
    <w:p>
      <w:r>
        <w:t>IT: VD_OMNI PS.2012.0087 del 19 marzo 2013</w:t>
      </w:r>
    </w:p>
    <w:p>
      <w:pPr>
        <w:pStyle w:val="Heading2"/>
      </w:pPr>
      <w:r>
        <w:t>Regeste</w:t>
      </w:r>
    </w:p>
    <w:p>
      <w:r>
        <w:t>X.________ /Département de l'économie et du sport, EVAM, Etablissement vaudois d'accueil des migrants | Rejet du recours déposé par un ressortissant afghan bénéficiaire de l'aide d'urgence visant à l'octroi d'un logement individuel. Ni les problèmes psychiques rencontrés par le recourant, ni son orientation sexuelle ne commandent de procéder à un nouvel examen de son cas par la Commission de vulnérabilité. Selon toute vraisemblance, la pathologie dont il souffre est étrangère à ses conditions actuelles d'hébergement. C'est dès lors à bon droit que l'autorité intimée a placé celui-ci dans une structure collective destinée spécifiquement à l'accueil des personnes célibataires et sans enfant.</w:t>
      </w:r>
    </w:p>
    <w:p>
      <w:pPr>
        <w:pStyle w:val="Heading2"/>
      </w:pPr>
      <w:r>
        <w:t>Erwägungen</w:t>
      </w:r>
    </w:p>
    <w:p>
      <w:r>
        <w:rPr>
          <w:b/>
        </w:rPr>
        <w:t>E. 1</w:t>
      </w:r>
    </w:p>
    <w:p>
      <w:r>
        <w:t>Déposé dans le délai légal de trente jours fixé par l'art. 95 de la loi vaudoise du 28 octobre 2008 sur la procédure administrative (LPA-VD ; RSV 173.36), le présent recours est intervenu en temps utile. Il respecte également les autres conditions de forme (art. 79 LPA-VD), de sorte qu'il y a lieu d'entrer en matière.</w:t>
      </w:r>
    </w:p>
    <w:p>
      <w:r>
        <w:rPr>
          <w:b/>
        </w:rPr>
        <w:t>E. 2</w:t>
      </w:r>
    </w:p>
    <w:p>
      <w:r>
        <w:t>Suite au transfert du recourant le 21 juin 2012 de l’abri PC de Begnins vers le Foyer EVAM de Lausanne, une structure d’hébergement collective spécifiquement dédiée aux personnes bénéficiant de l’aide d’urgence, seul le refus de lui octroyer un logement individuel, et plus particulièrement l’opportunité de soumettre cette question à un préavis médical, reste litigieux en l’espèce. Le recourant fait grief à l’autorité intimée d’avoir violé son droit d’être entendu sur ce point .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137 IV 33 consid. 9.2; 136 I 265 consid. 3.2; 136 V 351 consid. 4.4 , et les arrêts cités) . L’autorité établit les faits d’office (art. 28 al. 1 LPA-VD). Elle peut ordonner une expertise ou requérir la production de renseignements fournis par les parties, des autorités ou des tiers (art. 29 al. 1 let. c et e LPA-VD). Elle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En l’espèce, la Commission de vulnérabilité a été saisie du dossier du recourant le 14 juin 2012 et a conclu à l’existence d’une contre-indication médicale à son hébergement en abri PC du fait de ses graves problèmes psychiques. Donnant suite à cet avis médical, l’autorité concernée a partiellement admis l’opposition formée contre sa précédente décision et lui a attribué un hébergement au sein du foyer de Valmont à Lausanne. Elle a estimé que cette solution, dans la mesure où elle permettait la poursuite de son traitement psychothérapeutique, était compatible avec l’état de santé de l’intéressé et a renoncé à soumettre la question de l’attribution d’un logement individuel à un nouveau préavis médical. Cela n’a pas pour autant emporté une violation du droit d’être entendu du recourant, les autorités étant libres de recueillir un avis d’expert, ou non, selon l’appréciation qu’elles font de la valeur probante de cette mesure. Dans les directives relatives à l’hébergement des bénéficiaires de l’aide d’urgence, la possibilité de recourir à un préavis médical n’est d’ailleurs évoquée qu’à titre potestatif (cf. Guide d’assistance 2012, art. 31 al. 5). C’est ainsi à bon droit que l’autorité concernée a estimé, sur la base du rapport médical détaillé du 18 avril 2012 et de l’avis émis par ses médecins-conseils le 14 juin 2012, être en possession de tous les éléments lui permettant de forger sa conviction quant au degré de vulnérabilité de l’intéressé et qu’elle n’a pas donné suite à sa requête. La décision entreprise peut donc être confirmée sur ce point.</w:t>
      </w:r>
    </w:p>
    <w:p>
      <w:r>
        <w:rPr>
          <w:b/>
        </w:rPr>
        <w:t>E. 3</w:t>
      </w:r>
    </w:p>
    <w:p>
      <w:r>
        <w:t>Reste encore à déterminer si le placement du recourant en structure d’hébergement collective constitue une décision disproportionnée et inopportune eu égard à son état de santé et à son orientation sexuelle. a) aa) 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L'art. 86 al. 1, 1 ère et 2 ème phrases, de la loi fédérale du 16 décembre 2005 sur les étrangers (LEtr; RS 142.20) prévoit que les cantons règlent la fixation et le versement de l’aide sociale et de l’aide d’urgence destinées aux personnes admises provisoirement.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et 2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w:t>
      </w:r>
    </w:p>
    <w:p>
      <w:r>
        <w:rPr>
          <w:b/>
        </w:rPr>
        <w:t>E. 4</w:t>
      </w:r>
    </w:p>
    <w:p>
      <w:r>
        <w:t>Il résulte des considérants qui précèdent que le recours doit être rejeté, et la décision querellée maintenue. L'arrêt est rendu sans frais (art. 4 al. 2 du tarif des frais judiciaires en matière de droit administratif et public du 11 décembre 2007 [TFJAP; RSV 173.36.5.1]). Il n’y a en outre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