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PS.2012.0066 vom 29. November 2012</w:t>
      </w:r>
    </w:p>
    <w:p>
      <w:r>
        <w:t>VD Tribunal cantonal, 2012-11-29, FR</w:t>
      </w:r>
    </w:p>
    <w:p>
      <w:r>
        <w:rPr>
          <w:b/>
        </w:rPr>
        <w:t xml:space="preserve">Quelle: </w:t>
      </w:r>
      <w:r>
        <w:t>https://mcp.opencaselaw.ch/entscheid/vd_omni_PS.2012.0066</w:t>
      </w:r>
    </w:p>
    <w:p>
      <w:r>
        <w:t>FR: VD_OMNI PS.2012.0066 du 29 novembre 2012</w:t>
      </w:r>
    </w:p>
    <w:p>
      <w:r>
        <w:t>IT: VD_OMNI PS.2012.0066 del 29 novembre 2012</w:t>
      </w:r>
    </w:p>
    <w:p>
      <w:pPr>
        <w:pStyle w:val="Heading2"/>
      </w:pPr>
      <w:r>
        <w:t>Regeste</w:t>
      </w:r>
    </w:p>
    <w:p>
      <w:r>
        <w:t>X.________ /Département de l'économie et du sport, EVAM, Etablissement vaudois d'accueil des migrants | Requérant d'asile débouté ayant déposé une demande de reconsidération; rejet de cette dernière demande par l'ODM puis annulation de cette décision par le TAF, qui, à titre de mesures provisionnelles, a suspendu l'exécution du renvoi. S'agissant d'une suspension dans le cadre d'une procédure extraordinaire, le recourant est toujours soumis au régime de l'aide d'urgence et ne peut bénéficier de l'aide sociale. Le logement de requérants d'asile déboutés dans des abris de protection civile ne constitue pas en soi une atteinte à la dignité humaine ou au respect de la vie privée et familiale. Le recourant n'établissant par ailleurs pas qu'il est atteint dans sa santé, il ne peut bénéficier d'une prise en charge particulière. Rejet du recours.</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Le recourant se plaint d’être hébergé depuis plus de dix mois dans un abri PC. Il soutient que cette forme d’hébergement est contraire au respect de la dignité humaine garanti par les art. 7 Cst. et 3 CEDH et au droit d'obtenir de l'aide dans des situations de détresse au sens de l'art. 12 Cst. Il invoque une violation de son droit au respect de sa vie privée et familiale au sens de l'art. 8 CEDH. a) Le recourant se prévaut de l'art. 28 LARA. Cette disposition prévoit l'hébergement des demandeurs d'asile en matière d'assistance ordinaire, de sorte qu'elle ne trouve pas application en l'espèce. Comme exposé (ci-dessus ch. 1a), l'aide d'urgence dont bénéficient les personnes qui séjournent illégalement en Suisse est réglée non pas aux art. 19 à 43 LARA, mais à l'art. 49 LARA. Le règlement du 3 décembre 2008 d'application de la loi du 7 mars 2006 sur l’aide aux requérants d’asile et à certaines catégories d’étrangers (RLARA, RSV 142.21.1) prévoit à son art. 12 al. 1 que les art. 22 à 27 LARA s'appliquent par analogie à l'aide d'urgence. Le recourant ne peut ainsi pas davantage se prévaloir d'une application par analogie de l'art. 28 LARA, au vu de la limitation du renvoi précité. Le contenu de l'aide d'urgence est défini par la loi du 2 décembre 2003 sur l'action sociale vaudoise (LASV, RSV 850.051; cf. art. 1 al. 3). Selon l'art. 4a al. 3 LASV, l'aide d'urgence est dans la mesure du possible allouée sous forme de prestations en nature et comprend en principe: "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Les art. 14 et 15 RLARA énoncent également en quoi consiste l'aide d'urgence, en reprenant la formulation de l'art. 4a LASV. Dans le cadre de l’exécution des décisions du département, l'EVAM décide du type et du lieu d’hébergement (art. 19 let. b RLARA). Le département en charge de l'asile est compétent pour édicter des directives d'application en matière d'aide d'urgence (art. 13 RLARA). C'est sur cette base qu'a été édicté le Guide d’assistance 2012 ( Recueil du RLARA et des directives du département de l'économie en la matière) , qui prévoit ce qui suit à son art. 31 al. 5: "Les bénéficiaires de l’aide d’urgence sont en principe hébergés dans des structures collectives. L’établissement peut décider d’autres modalités d’hébergement en fonction de leur situation personnelle. Il peut demander un préavis médical auprès d’un médecin-conseil." L'art. 159 al. 2 du Guide d'assistance 2012 prévoit également que l’aide d’urgence est délivrée selon les modalités suivantes aux personnes adultes sans enfants: " - hébergement dans un foyer collectif en principe spécifiquement dédié à cette population; - trois repas par jour (prestation en nature); - articles d’hygiène indispensables sous forme de bons; - vêtements sous forme de bons." Selon l’art. 159 al. 3 du Guide d’assistance 2012 , l’aide d’urgence est délivrée selon les modalités suivantes aux familles et aux bénéficiaires de l’aide d’urgence qui, en raison de leur situation personnelle ou médicale, ne peuvent être hébergés dans une structure dispensant des prestations en nature: " - hébergement dans un foyer collectif; - prestations en espèces, Fr. 9.50 par jour et par personne destiné à couvrir l'alimentation, les vêtements et les articles d'hygiène." b)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133 I 49 consid. 3.2 et 128 II 156 consid. 3b; arrêts PS.2010.0015 du 17 mai 2010 consid. 3; PS.2011.0013 du 5 mai 2011 consid. 1d; PS.2011.077 du 2 avril 2012 consid. 2b). Le Tribunal cantonal a déjà statué à plusieurs reprises sur la conformité de l'aide d'urgence à la CEDH et à la Constitution fédérale. Ainsi a-t-il considéré que l'aide d'urgence délivrée, selon l'art. 4a LASV,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(arrêt PS.2007.0214 du 14 juillet 2008). Il a également jugé que l'aide d'urgence accordée à des requérants d'asile déboutés séjournant illégalement en Suisse demeurait conforme à l'art. 7 Cst. protégeant la dignité humaine, à l'art. 10 Cst. protégeant la liberté personnelle, à l'art. 12 Cst. consacrant le droit d'obtenir de l'aide dans des situations de détresse et aux art. 13 Cst. et 8 CEDH protégeant la sphère privée et familiale (arrêt PS.2006.0277 du 18 juillet 2008).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Enfin, il a considéré que le requérant débouté au bénéfice de l'aide d'urgence n'avait aucun droit à bénéficier d'un logement individuel (arrêt PS.2010.0094 du 20 avril 2011 consid. 2b). c) En l'espèce, le recourant expose en substance que les conditions de vie collective dans un abri PC ne lui permettent pas de vivre en paix, qu’il n’est pas en sécurité à cause de l’étroitesse du lieu, qu’il ne vit pas dignement en raison du caractère hostile du lieu, faute d’espace de vie intime, faute d’autonomie économique et faute d’accès à toute forme de logement pendant la journée. Il invoque également des problèmes d'ordre médical, tels que des difficultés respiratoires, spécialement la nuit, dues à une aération insuffisante, et une transmission rapide des maladies infectieuses. Au vu de la situation décrite par l'EVAM s'agissant de son parc immobilier, notamment dans sa détermination du 25 septembre 2012, il n'existe actuellement pas d'alternative au logement dans des abris PC. L'intérêt privé du recourant à disposer d'un logement plus confortable s'oppose en l’occurrence à l'intérêt public à ce que l'EVAM puisse gérer son parc immobilier de manière rationnelle, efficace et conforme au principe d'économie. Le recourant ne dispose pas d'un droit à être logé dans un appartement individuel ni à bénéficier d'une assistance en espèces. L 'octroi de l'aide d'urgence et le placement dans un logement collectif ne constituent pas une violation du droit du recourant au respect de sa vie privée et familiale ou de sa dignité, conformément à la jurisprudence évoquée ci-dessus (consid. 2b), de sorte que celui-ci ne peut pas s'en prévaloir de manière abstraite. On relèvera encore que les occupants des abris PC ne sont pas contraints d'y demeurer durant la journée, ni de passer leur temps à l'extérieur, dans la mesure où une structure d'accueil de jour leur est ouverte. Les difficultés concrètes invoquées par le recourant ne suffisent pas davantage à justifier un traitement particulier au sens des art. 31 al. 5 et 159 al. 3 du Guide d’assistance 2012. Ces dispositions concernent en effet les familles et les personnes qui, en raison de leur situation personnelle ou médicale, ne peuvent être hébergées dans une structure dispensant des prestations en nature ni dans une structure collective. Or le recourant est célibataire et sans enfants. Il fait certes état de problèmes de santé, mais les difficultés qu'il invoque ne sont pas confirmées par aucun avis médical. Enfin, rien n'indique qu'elles atteindraient un degré justifiant une prise en charge particulière du recourant. De plus, comme le relève l’EVAM, le recourant peut tout à fait prendre un rendez-vous médical, en cas de besoin, auprès d’un médecin de premier recours figurant sur la liste remise par les assistants sociaux, soit personnellement soit par l’intermédiaire de son assistant social. Par ailleurs, les conditions d’hébergement dans l’abri PC d’Orbe ont été améliorées (réduction du nombre de personnes par chambre, matelas plus confortables, armoires avec cadenas, repas variés, aménagement d’un espace pour s’isoler et se recueillir, programmes d’occupation). Cela étant, force est de constater que les conditions de vie dans l’abri précité ne sont pas contraires aux art. 33 Cst-VD, 7 Cst et 8 CEDH.</w:t>
      </w:r>
    </w:p>
    <w:p>
      <w:r>
        <w:rPr>
          <w:b/>
        </w:rPr>
        <w:t>E. 3</w:t>
      </w:r>
    </w:p>
    <w:p>
      <w:r>
        <w:t>Les motifs qui précèdent conduisent au rejet du recours et à la confirmation de la décision attaquée. Le présent arrêt sera rendu sans frais et le recourant, vu l’issue du pourvoi, n’a pas droit à des dépens (art. 49, 55, 91 et 99 LPA-VD, art. 4 al. 2 du Tarif du 11 décembre 2007 des frais judiciaires en matière de droit administratif et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