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PS.2011.0074 vom 15. Februar 2012</w:t>
      </w:r>
    </w:p>
    <w:p>
      <w:r>
        <w:t>VD Tribunal cantonal, 2012-02-15, FR</w:t>
      </w:r>
    </w:p>
    <w:p>
      <w:r>
        <w:rPr>
          <w:b/>
        </w:rPr>
        <w:t xml:space="preserve">Quelle: </w:t>
      </w:r>
      <w:r>
        <w:t>https://mcp.opencaselaw.ch/entscheid/vd_omni_PS.2011.0074</w:t>
      </w:r>
    </w:p>
    <w:p>
      <w:r>
        <w:t>FR: VD_OMNI PS.2011.0074 du 15 février 2012</w:t>
      </w:r>
    </w:p>
    <w:p>
      <w:r>
        <w:t>IT: VD_OMNI PS.2011.0074 del 15 febbraio 2012</w:t>
      </w:r>
    </w:p>
    <w:p>
      <w:pPr>
        <w:pStyle w:val="Heading2"/>
      </w:pPr>
      <w:r>
        <w:t>Regeste</w:t>
      </w:r>
    </w:p>
    <w:p>
      <w:r>
        <w:t>X.________ c/Service de prévoyance et d'aide sociales, Centre social régional d'Yverdon-Grandson | Recours contre une décision du SPAS déclarant irrecevable pour cause de tardiveté un recours contre une décision du CSR d'Yverdon-Grandson. Le recourant, qui devait s'attendre à recevoir une décision en matière de RI, s'est absenté à l'étranger pendant près d'un mois, sans communiquer à l'autorité une autre adresse à laquelle il serait joignable, ni le nom d'un représentant habilité à agir en son nom. Pas de motif de restitution de délai. Recours à la CDAP rejeté.</w:t>
      </w:r>
    </w:p>
    <w:p>
      <w:pPr>
        <w:pStyle w:val="Heading2"/>
      </w:pPr>
      <w:r>
        <w:t>Erwägungen</w:t>
      </w:r>
    </w:p>
    <w:p>
      <w:r>
        <w:rPr>
          <w:b/>
        </w:rPr>
        <w:t>E. 1</w:t>
      </w:r>
    </w:p>
    <w:p>
      <w:r>
        <w:t>a) Aux termes de l'art. 74 al. 2 de la loi du 2 décembre 2003 sur l'action sociale vaudoise (LASV; RSV 850.051), les décisions prises en matière de RI notamment par les CSR peuvent faire l'objet d'un recours au SPAS (1 ère phrase). La loi sur la procédure administrative est applicable (deuxième phrase).</w:t>
      </w:r>
    </w:p>
    <w:p>
      <w:r>
        <w:rPr>
          <w:b/>
        </w:rPr>
        <w:t>E. 2</w:t>
      </w:r>
    </w:p>
    <w:p>
      <w:r>
        <w:t>L’art. 77 la loi sur la procédure administrative du 28 octobre 2008 (LPA-VD, RSV 173.36) dispose que le recours administratif s’exerce dans un délai de trente jours dès la notification de la décision attaquée. Aux termes de l’art. 78 al. 1 LPA-VD, lorsqu’un recours paraît tardif, l’autorité interpelle le recourant en lui impartissant un bref délai pour se déterminer ou pour retirer son recours. Si le recours n’est pas retiré, l’autorité peut rendre une décision d’irrecevabilité sommairement motivée. Elle statue sur les frais et dépens (art. 78 al. 3 LPA-VD).</w:t>
      </w:r>
    </w:p>
    <w:p>
      <w:r>
        <w:rPr>
          <w:b/>
        </w:rPr>
        <w:t>E. 3</w:t>
      </w:r>
    </w:p>
    <w:p>
      <w:r>
        <w:t>a) Selon la jurisprudence, le principe de la bonne foi exige de celui qui est partie à une procédure qu'il prenne les dispositions nécessaires pour que le courrier de l'autorité puisse l'atteindre en temps utile (ATF 130 III 396 consid. 1.2.3 p. 399 et les arrêts cités ; arrêt GE.2010.0126 du 7 septembre 2010).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119 V 89 consid. 4b/aa p. 94; cf. aussi ATF 123 III 492). De manière analogue à ce qui se passe pour la remise des envois postaux dans une boîte aux lettres ou une case postale, un envoi recommandé, en cas de demande de garde du courrier, est considéré comme communiqué le dernier jour d’un délai de sept jours dès la réception du pli à l’office de poste du domicile du destinataire (ATF 134 V 49 consid. 4 p. 51. s). Ainsi, la demande de garde du courrier ne prolonge pas le délai de recours (ATF 8C_860/2011 du 19 décembre 2011). b) Dans le cas présent, le recourant ne conteste pas avoir reçu la décision du 2 septembre 2011, laquelle ne lui a pas été notifiée sous pli recommandé. Il critique en revanche le fait que son recours soit tenu pour tardif alors qu’il l’a déposé le jour même où la décision précitée lui a été distribuée par la poste, soit le 4 octobre 2010. Ce raisonnement ne peut être suivi. Le recourant - qui avait déjà fait l’objet d’un avertissement de la part du CSR en août 2011 et devait produire des pièces requises par l’autorité précitée, la dernière fois le 19 août 2011 - pouvait présumer, avec une vraisemblance non négligeable, qu’une décision allait être prise au sujet de son droit au revenu d’insertion. Même s’il ne connaissait pas la date exacte à laquelle cette décision lui serait adressée, il aurait dû, en application des principes exposés ci-dessus, informer le CSR de sa future absence, qui aller durer quand même près d’un mois (6 septembre au 4 octobre) et lui communiquer une autre adresse à laquelle il serait joignable ou, à défaut, lui communiquer le nom d’un représentant habilité à agir en son nom. La demande de garde du courrier est par conséquent sans incidence sur le délai de recours et c’est donc à juste titre que la SPAS a considéré ce dernier comme tardif. c) Selon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En l’espèce, une éventuelle restitution du délai de recours n’entrait pas en ligne de compte, l’absence du recourant ne pouvant, pour les motifs exposés ci-dessus, être considérée comme un empêchement.</w:t>
      </w:r>
    </w:p>
    <w:p>
      <w:r>
        <w:rPr>
          <w:b/>
        </w:rPr>
        <w:t>E. 4</w:t>
      </w:r>
    </w:p>
    <w:p>
      <w:r>
        <w:t>Au vu des considérants qui précèdent, le recours doit être rejeté et la décision attaquée confirmée. Le présent arrêt sera rendu sans frais ni dépens (art. 49, 55, 91 et 99 LPA-VD, art. 4 al. 2 du Tarif du 11 décembre des frais judiciaires en matière de droit administratif, RSV 173.36.1.1).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