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PS.2011.0072 vom 9. Juli 2012</w:t>
      </w:r>
    </w:p>
    <w:p>
      <w:r>
        <w:t>VD Tribunal cantonal, 2012-07-09, FR</w:t>
      </w:r>
    </w:p>
    <w:p>
      <w:r>
        <w:rPr>
          <w:b/>
        </w:rPr>
        <w:t xml:space="preserve">Quelle: </w:t>
      </w:r>
      <w:r>
        <w:t>https://mcp.opencaselaw.ch/entscheid/vd_omni_PS.2011.0072</w:t>
      </w:r>
    </w:p>
    <w:p>
      <w:r>
        <w:t>FR: VD_OMNI PS.2011.0072 du 9 juillet 2012</w:t>
      </w:r>
    </w:p>
    <w:p>
      <w:r>
        <w:t>IT: VD_OMNI PS.2011.0072 del 9 luglio 2012</w:t>
      </w:r>
    </w:p>
    <w:p>
      <w:pPr>
        <w:pStyle w:val="Heading2"/>
      </w:pPr>
      <w:r>
        <w:t>Regeste</w:t>
      </w:r>
    </w:p>
    <w:p>
      <w:r>
        <w:t>X.________/Instance juridique chômage Service de l'emploi, Office régional de placement de Lausanne, Centre social régional de Lausanne | Le recourant a été sanctionné pour avoir abandonné, respectivement refusé, les mesures d'insertion professionnelle qui lui avaient été assignées. Il a produit à l'appui de ses écritures un rapport médical de son psychiatre (dont les conclusions sont partagées par le médecin-conseil de l'autorité intimée, qui s'est prononcé sur l'aptitude au placement de l'intéressé), dont il ressort que son état dépressif ne lui permettait pas de suivres les mesures d'insertion professionnelle litigieuses. Aucune faute ne peut dès lors lui être reprochée. Annulation des sanctions prononcées à son encontre.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du recours et à l'annulation des décisions attaquées ainsi que de celles de l'ORP des 21 juin et 4 juillet 2011. L'arrêt sera rendu sans frais (art. 52 al. 1 LPA-VD), ni allocation de dépens, le recourant n'ayant pas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