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PS.2011.0056 vom 16. November 2011</w:t>
      </w:r>
    </w:p>
    <w:p>
      <w:r>
        <w:t>VD Tribunal cantonal, 2011-11-16, FR</w:t>
      </w:r>
    </w:p>
    <w:p>
      <w:r>
        <w:rPr>
          <w:b/>
        </w:rPr>
        <w:t xml:space="preserve">Quelle: </w:t>
      </w:r>
      <w:r>
        <w:t>https://mcp.opencaselaw.ch/entscheid/vd_omni_PS.2011.0056</w:t>
      </w:r>
    </w:p>
    <w:p>
      <w:r>
        <w:t>FR: VD_OMNI PS.2011.0056 du 16 novembre 2011</w:t>
      </w:r>
    </w:p>
    <w:p>
      <w:r>
        <w:t>IT: VD_OMNI PS.2011.0056 del 16 novembre 2011</w:t>
      </w:r>
    </w:p>
    <w:p>
      <w:pPr>
        <w:pStyle w:val="Heading2"/>
      </w:pPr>
      <w:r>
        <w:t>Regeste</w:t>
      </w:r>
    </w:p>
    <w:p>
      <w:r>
        <w:t>X.________ c/Service de prévoyance et d'aide sociales, Centre social régional de l'Ouest-Lausannois | Ressortissant congolais, le recourant n'a droit qu'à l'aide d'urgence, dès lors lors qu'il séjourne illégalement en Suisse, l'octroi d'une autorisation de séjour lui ayant été refusé par décision du SPOP confirmée par la CDAP. Le fait qu'il soit titulaire d'une carte de séjour temporaire délivrée par les autorités françaises ne le dispense pas de requérir une autorisation de séjour en Suisse. Peu importe également, en l'état, que le recourant soit le père d'un enfant suisse domicilié en Suisse, dès lors qu'il ne bénéficie de fait d'aucune autorisation de séjour. Au demeurant, selon le dossier en mains du tribunal, il ne dispose pas de l'autorité parentale sur son fils, ni même d'un droit de visite.</w:t>
      </w:r>
    </w:p>
    <w:p>
      <w:pPr>
        <w:pStyle w:val="Heading2"/>
      </w:pPr>
      <w:r>
        <w:t>Erwägungen</w:t>
      </w:r>
    </w:p>
    <w:p>
      <w:r>
        <w:rPr>
          <w:b/>
        </w:rPr>
        <w:t>E. 1</w:t>
      </w:r>
    </w:p>
    <w:p>
      <w:r>
        <w:t>a) En vertu de l'art. 12 de la Constitution fédérale de la Confédération suisse du 18 avril 1999 (Cst.; RS 101), quiconque est dans une situation de détresse et n'est pas en mesure de subvenir à son entretien a le droit d'être aidé et assisté et de recevoir les moyens indispensables pour mener une existence conforme à la dignité humaine. Selon le Tribunal fédéral,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(cf. ATF 131 V 256 consid. 6.1 p. 261; 131 I 166 consid. 3.1 p. 172; 130 I 71 consid. 4.1 p. 74). L'art. 12 Cst. se limite, autrement dit, à ce qui est nécessaire pour assurer une survie décente afin de ne pas être abandonné à la rue et réduit à la mendicité (ATF 121 I 367 consid. 2c p.373). L’art. 60 de la Constitution du canton de Vaud du 14 avril 2003 (Cst-VD; RSV 101.01) prévoit que L'Etat et les communes assurent à chaque personne habitant le canton les conditions d'une vie digne par la prévention de l'exclusion professionnelle et sociale (let. a), par une aide sociale en principe non remboursable (let. b) et par des mesures de réinsertion (let. c). La mise en œuvre de l'art. 12 Cst. peut être différente selon le statut de l'assisté. Cette différenciation n'a pas été tenue pour discriminatoire par le Tribunal fédéral (ATF 131 I 166; 130 I 1). b) Selon son art. 1 er ,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Le revenu d’insertion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La LASV s’applique aux personnes domiciliées ou en séjour dans le canton (art. 4 al. 1 LASV). L’art. 1 er du règlement du 26 octobre 2005 d'application de la LASV (RLASV; RSV 850.051.1) précise qu’il s’applique aux personnes qui sont domiciliées ou en séjour au sens de l’art. 4 LASV et qui disposent d’un titre de séjour valable ou en cours de renouvellement (al. 2). c) La loi vaudoise du 7 mars 2006 sur l’aide aux requérants d’asile et à certaines catégories d’étrangers (LARA; RSV 142.21) prévoit à son art. 49 que les personnes séjournant illégalement sur territoire vaudois ont droit à l’aide d’urgence, si elles se trouvent dans une situation de détresse et ne sont pas en mesure de subvenir à leur entretien. L'aide d'urgence est dans la mesure du possible allouée sous forme de prestations en nature. Elle comprend en principe le logement, en règle générale dans un lieu d'hébergement collectif; la remise de denrées alimentaires et d'articles d'hygiène; les soins médicaux d'urgence dispensés en principe par la Policlinique Médicale Universitaire (PMU), en collaboration avec les Hospices cantonaux/CHUV; l'octroi, en cas de besoin établi, d'autres prestations de première nécessité (art. 4a al. 3 let. a à d LASV). Dans un arrêt PS.2009.0071 du 28 janvier 2011, la jurisprudence a rappelé la genèse de la LARA, résultant de la modification de lois fédérales en matière d'allégement budgétaire et d'asile. Elle a constaté qu'en adoptant la LARA parallèlement à la LASV, le législateur vaudois distinguait désormais trois catégories de prestations d’assistance publique dans le canton de Vaud en fonction de la situation des bénéficiaires. La première est l’aide sociale ordinaire, dont les prestations financières sont couvertes par le RI, qui concerne les personnes domiciliées dans le canton et au bénéfice d’un titre de séjour. La deuxième catégorie est l’assistance fournie aux demandeurs d’asile au sens de l’art. 2 al. 1 ch. 1, 2, 3 et 5 LARA, dont les prestations dépendent en partie de la loi fédérale du 26 juin 1998 sur l’asile (LAsi; RS 142.31) et dont les conditions sont fixées par les art. 19 ss LARA. La troisième est l’aide d’urgence, régie par l’art. 4a LASV applicable aux personnes séjournant illégalement dans le canton, dont le fondement se trouve à l’art. 12 Cst. (Bulletin du Grand Conseil [BGC] novembre 2003, p. 4162-4163). En matière d’aide d’urgence, l e législateur cantonal a repris à son compte les objectifs définis par le législateur fédéral dans son programme d’allégement budgétaire. L'exposé des motifs relève en effet que l'intérêt public commande de limiter l'aide aux personnes séjournant en situation irrégulière dans le canton de Vaud au strict nécessaire, afin de ne pas encourager la poursuite d'un séjour illicite (BGC janvier 2006, p. 7826). Sur le plan systématique, le titre V de la LARA s’applique aux personnes qui n’entrent pas dans le champ d’application de l’aide sociale ordinaire ou de l’assistance aux demandeurs d’asile ( BGC janvier 2006, p. 7809 et 7823) . Il s’agit d’une aide minimale, subsidiaire aux autres prestations sociales allouées par le canton.</w:t>
      </w:r>
    </w:p>
    <w:p>
      <w:r>
        <w:rPr>
          <w:b/>
        </w:rPr>
        <w:t>E. 2</w:t>
      </w:r>
    </w:p>
    <w:p>
      <w:r>
        <w:t>En l'espèce, le recourant, originaire de la RDC, se fonde sur son lien de paternité avec un enfant de nationalité suisse pour affirmer un droit au RI, respectivement à un titre de séjour. Il argue en outre qu'il est entré en Suisse en possession d'un titre de séjour, à savoir sa carte de séjour temporaire délivrée par les autorités françaises, ce qui lui permettrait d'entrer en Suisse, d'y séjourner trois mois et d'y travailler. a) Comme on l'a vu, l'art. 1 er RLASV subordonne l'octroi du RI aux personnes qui sont domiciliées ou en séjour au sens de l’art. 4 LASV et qui disposent d’un titre de séjour valable ou en cours de renouvellement (al. 2). A contrario, les étrangers séjournant illégalement sur le territoire vaudois sont renvoyés à requérir l'aide d'urgence au SPOP. Selon les directives relatives au RI intitulées "Normes 2011", du 1 er février 2011, les étrangers séjournant illégalement sur le territoire vaudois au sens ci-dessus comprennent les ressortissants étrangers des Etats tiers venus comme touristes ou en visite chez une connaissance, qui au cours de leur séjour requièrent une autorisation de séjour pour un autre motif. Cela s'explique par le fait que la loi fédérale sur les étrangers, du 16 décembre 2005 (LEtr; RS 142.20) prévoit, à son art. 17 al. 1, que l'étranger entré légalement en Suisse pour un séjour temporaire et qui dépose une demande d'autorisation de séjour durable doit attendre la décision à l'étranger. Dans un arrêt 8C_724/2009 du 11 juin 2010 concernant un arrêt vaudois PS.2009.0029 du 7 août 2009, le Tribunal fédéral a du reste jugé, après avoir rappelé notamment la teneur de l'art. 17 al. 1 LEtr, que la tolérance du séjour d'un étranger par les autorités pendant la procédure de police des étrangers ne conférait pas à l'intéressé un véritable titre de séjour et permettait de ne lui allouer que l'aide d'urgence. b) En l'espèce, le recourant ne peut donc être tenu comme disposant, en l'état, d'un titre de séjour valable en Suisse. D'une part, si tout étranger peut séjourner en Suisse sans exercer d'activité lucrative pendant trois mois sans autorisation (cf. art. 10 LEtr), ce délai est largement dépassé en ce qui le concerne. D'autre part, le recourant a requis une autorisation de séjour de plus longue durée, qui a fait l'objet d'un refus du SPOP du 30 juin 2010 confirmé par l'arrêt du Tribunal cantonal du 23 septembre 2011. Enfin, le fait qu'il soit titulaire d'une carte de séjour temporaire délivrée par les autorités françaises ne le dispense pas de requérir une autorisation de séjour en Suisse, d'autant moins qu'il n'est pas ressortissant d'un Etat de l'UE/AELE. Peu importe encore, en l'état, que le recourant soit le père d'un enfant suisse domicilié en Suisse, dès lors qu'il ne bénéficie de fait d'aucune autorisation de séjour. Au demeurant, selon le dossier en mains du tribunal, il ne dispose pas de l'autorité parentale sur son fils, ni même d'un droit de visite; il ne le prétend du reste pas. c) En conclusion, le recourant n'a pas droit au RI mais uniquement à l'aide d'urgence (art. 49 LARA et 4a LASV). La décision attaquée, qui ne viole pas la loi ni ne procède d'un abus du pouvoir d'appréciation de l'autorité intimée, est confirmée.</w:t>
      </w:r>
    </w:p>
    <w:p>
      <w:r>
        <w:rPr>
          <w:b/>
        </w:rPr>
        <w:t>E. 3</w:t>
      </w:r>
    </w:p>
    <w:p>
      <w:r>
        <w:t>Les considérants qui précèdent conduisent au rejet du recours qui s'avère manifestement mal fondé selon la procédure de l'art. 82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