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PS.2011.0053 vom 29. Mai 2012</w:t>
      </w:r>
    </w:p>
    <w:p>
      <w:r>
        <w:t>VD Tribunal cantonal, 2012-05-29, FR</w:t>
      </w:r>
    </w:p>
    <w:p>
      <w:r>
        <w:rPr>
          <w:b/>
        </w:rPr>
        <w:t xml:space="preserve">Quelle: </w:t>
      </w:r>
      <w:r>
        <w:t>https://mcp.opencaselaw.ch/entscheid/vd_omni_PS.2011.0053</w:t>
      </w:r>
    </w:p>
    <w:p>
      <w:r>
        <w:t>FR: VD_OMNI PS.2011.0053 du 29 mai 2012</w:t>
      </w:r>
    </w:p>
    <w:p>
      <w:r>
        <w:t>IT: VD_OMNI PS.2011.0053 del 29 maggio 2012</w:t>
      </w:r>
    </w:p>
    <w:p>
      <w:pPr>
        <w:pStyle w:val="Heading2"/>
      </w:pPr>
      <w:r>
        <w:t>Regeste</w:t>
      </w:r>
    </w:p>
    <w:p>
      <w:r>
        <w:t>X.________ /Instance juridique chômage Service de l'emploi, Office régional de placement de Nyon, CSR Nyon-Rolle | Le recourant a contesté devant le SDE la résiliation anticipée de son contrat d'insertion et réclamé des dommages-intérêts. Ces prétentions relèvent manifestement du droit privé. C'est ainsi à juste titre que le SDE s'est déclaré incompétent et n'est pas entré en matière sur le recours de l'intéressé.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Est une décision toute mesure prise par une autorité dans un cas d'espèce, en application du droit public, et ayant pour objet: a. de créer, de modifier ou d'annuler des droits et obligations; b. de constater l'existence, l'inexistence ou l'étendue des droits et obligations; c. de rejeter ou de déclarer irrecevables des demandes tendant à créer, modifier, annuler ou constater des droits et obligations.</w:t>
      </w:r>
    </w:p>
    <w:p>
      <w:r>
        <w:rPr>
          <w:b/>
        </w:rPr>
        <w:t>E. 2</w:t>
      </w:r>
    </w:p>
    <w:p>
      <w:r>
        <w:t>Sont également des décisions les décisions incidentes, les décisions sur réclamation ou sur recours, les décisions en matière d'interprétation ou de révision.</w:t>
      </w:r>
    </w:p>
    <w:p>
      <w:r>
        <w:rPr>
          <w:b/>
        </w:rPr>
        <w:t>E. 3</w:t>
      </w:r>
    </w:p>
    <w:p>
      <w:r>
        <w:t>Les motifs qui précèdent conduisent au rejet du recours et à la confirmation de la décision attaquée. L'arrêt sera rendu sans frais ni allocation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