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PS.2011.0044 vom 3. Februar 2012</w:t>
      </w:r>
    </w:p>
    <w:p>
      <w:r>
        <w:t>VD Tribunal cantonal, 2012-02-03, FR</w:t>
      </w:r>
    </w:p>
    <w:p>
      <w:r>
        <w:rPr>
          <w:b/>
        </w:rPr>
        <w:t xml:space="preserve">Quelle: </w:t>
      </w:r>
      <w:r>
        <w:t>https://mcp.opencaselaw.ch/entscheid/vd_omni_PS.2011.0044</w:t>
      </w:r>
    </w:p>
    <w:p>
      <w:r>
        <w:t>FR: VD_OMNI PS.2011.0044 du 3 février 2012</w:t>
      </w:r>
    </w:p>
    <w:p>
      <w:r>
        <w:t>IT: VD_OMNI PS.2011.0044 del 3 febbraio 2012</w:t>
      </w:r>
    </w:p>
    <w:p>
      <w:pPr>
        <w:pStyle w:val="Heading2"/>
      </w:pPr>
      <w:r>
        <w:t>Regeste</w:t>
      </w:r>
    </w:p>
    <w:p>
      <w:r>
        <w:t>X.________ c/Instance juridique chômage Service de l'emploi, Office régional de placement de Pully, Centre social régional de l'Est lausannois-Oron-Lavaux | Demandeur d'emploi qui oublie pour la seconde fois d'honorer un rendez-vous avec son conseiller ORP pour le même motif, à savoir le défaut de synchronisation entre son agenda électronique et son téléphone portable. Dès lors qu'il ne remplit plus ses obligations de manière irréprochable, l'ORP était fondé a prononcer à son encontre une mesure de suspension, sans avertissement préalable, sous la forme d'une diminution de 15% des prestations financières durant deux mois.</w:t>
      </w:r>
    </w:p>
    <w:p>
      <w:pPr>
        <w:pStyle w:val="Heading2"/>
      </w:pPr>
      <w:r>
        <w:t>Erwägungen</w:t>
      </w:r>
    </w:p>
    <w:p>
      <w:r>
        <w:rPr>
          <w:b/>
        </w:rPr>
        <w:t>E. 1</w:t>
      </w:r>
    </w:p>
    <w:p>
      <w:r>
        <w:t>a) Aux termes de l'art. 17 al. 1 de la loi fédérale du 25 juin 1982 sur l'assurance-chômage obligatoire et l'indemnité en cas d'insolvabilité (loi sur l'assurance-chômage; LACI; RS 837.0), l'assuré qui fait valoir des prestations d'assurance doit, avec l'assistance de l'office du travail compétent, entreprendre tout ce qu'on peut raisonnablement exiger de lui pour éviter le chômage ou l'abréger; il lui incombe, en particulier, lorsque l'autorité compétente le lui enjoint, de participer aux entretiens de conseil, aux réunions d'information et aux consultations spécialisées (art. 17 al. 3 let. b LACI). L'office compétente fixe les dates des entretiens de conseil et de contrôle individuellement pour chaque assuré (art. 21 al. 2 de l'ordonnance du 31 août 1983 sur l'assurance-chômage obligatoire et l'indemnité en cas d'insolvabilité [ ordonnance sur l'assurance-chômage; OACI; RS 837.02 ] ) et mène un entretien de conseil et de contrôle avec chaque assuré à intervalles pertinents, mais au moins tous les deux mois; lors de cet entretien, il contrôle l'aptitude et la disponibilité au placement de l'assuré (art. 22 al. 2 OACI). Le droit de l'assuré à l'indemnité est suspendu lorsqu'il est établi que celui-ci  n'observe pas les prescriptions de contrôle du chômage ou les instructions de l'autorité compétente (art. 30 al. 1 let. d LACI). Cette disposition s'applique notamment lorsque l'assuré manque un entretien de conseil et de contrôle (ATF 8C_157/2009 du 3 juillet 2009 consid. 3; 8C_447/2008 du 16 octobre 2008 consid. 3, et la réf. citée). La directive du SECO relative à l’indemnité de chômage (état janvier 2007, IC, B 362 et 363) précise ainsi que l 'autorité compétente est tenue de suspendre de manière appropriée le droit à l'indemnité de l'assuré qui, sans motif valable, ne se rend pas à un entretien de conseil et de contrôle. Si l'assuré ne remplit pas ses obligations de contrôle (ne se rend pas aux entretiens de conseil et de contrôle), il ne perd pas son droit à l'indemnité, mais il est sanctionné par une suspension de ce droit. Selon la jurisprudence, l'assuré qui a oublié de se rendre à un entretien et qui s'en excuse spontanément, ne peut être suspendu dans l'exercice de son droit à l'indemnité s'il prend par ailleurs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(cf. ATF 8C_834/2010 du 11 mai 2011 consid. 2.3; 8C_469/2010 du 9 février 2011 consid. 2.2; 8C_447/2008 du 16 octobre 2008 consid 5.1, et la réf. cit.). Dans un arrêt du 5 janvier 2009 (8C_498/2008 consid. 4.3.1), le Tribunal fédéral a par ailleurs considéré que, dès lors que le recourant était en retard de plus de quinze minutes à un entretien de conseil et que la réceptionniste n'avait pas pu atteindre son conseiller en personnel, le comportement de l'assuré était de nature à faire échouer l'entretien de conseil en question et que la loi, plus précisément l'art. 30 al. 1 let. d LACI en liaison avec l'art. 17 al. 3 let. b LACI sanctionnait le fait que l'entretien de conseil n'avait pas pu se dérouler dans des conditions normales, soit à la date (et à l'heure) fixée(s) par l'office compétent (cf. art. 21 al. 2 OACI). b) L'art. 13 de la loi vaudoise du 5 juillet 2005 sur l'emploi (LEmp; RSV 822.11) prévoit que les ORP [offices régionaux de placement] sont à la disposition des personnes qui recherchent un emploi et des entreprises qui souhaitent engager des collaborateurs (al. 1). Les ORP exercent notamment les compétences suivantes conformément à la LACI: conseiller et placer les chômeurs (al. 2 let. a), exécuter les prescriptions de contrôle édictées par le Conseil fédéral (al. 2 let. e) et suspendre l'exercice du droit à l'indemnité dans les cas prévus à l'art. 30 al. 2 et 4 LACI (al. 2 let. f). Par novelle du 1 er juillet 2008 modifiant la LEmp, entrée en vigueur le 1 er novembre 2008, le législateur a introduit diverses dispositions visant notamment à transférer, de l'autorité d'application du revenu d'insertion (RI) aux ORP, la compétence de sanctionner les demandeurs d'emploi bénéficiant du RI en cas de violation de leurs devoirs dans le cadre de leur suivi professionnel. L'exposé du Conseil d'Etat des motifs et projets de lois modifiant la LEmp, février 2008, n° 58, précise à cet égard: " Il convient de modifier la LEmp dans ce sens en introduisant, d'une part, le principe qui fixe les obligations élémentaires qui incombent aux demandeurs d'emploi dans le cadre du suivi par l'ORP - à savoir, par exemple, rechercher un emploi, accepter les emplois proposés, participer aux entretiens de conseil, etc. - et d'autre part, le principe de la sanction, par la réduction des prestations financières du bénéficiaire en cas de violation de ses devoirs. Jusqu'alors, lorsqu'un demandeur d'emploi ne respectait pas ses obligations vis-à-vis de l'ORP, ce dernier en informait (...) l'autorité d'application du RI compétente, à charge pour elle d'examiner le cas et de rendre une décision de réduction des prestations financières du bénéficiaire. Dès la mise en oeuvre de cette nouvelle procédure, lorsque les ORP constateront une violation des devoirs par les bénéficiaires RI, ils procéderont - comme d'ailleurs pour tout demandeur d'emploi pris en charge dans le cadre de la LACI - à l'examen du cas et ils prononceront eux-mêmes les décisions de réduction des prestations financières." Ainsi, selon l'art. 13 al. 3 let. b LEmp, introduit par ladite novelle, les ORP assurent désormais la prise en charge des demandeurs d'emploi au bénéfice du RI et, dans ce cadre, rendent les décisions sanctionnant les bénéficiaires qui ne respectent pas leurs devoirs. De même, l’art. 23a LEmp dispose que les demandeurs d'emploi au bénéfice du RI doivent, avec l'assistance de leur ORP, tout mettre en œuvre pour favoriser leur retour à l'emploi. En leur qualité de demandeurs d'emploi, ils sont soumis aux mêmes devoirs que les demandeurs d'emploi pris en charge par la LACI (al. 1). En particulier, il leur incombe d'effectuer des recherches d'emploi et d'en apporter la preuve. Ils sont tenus d'accepter tout emploi convenable qui leur est proposé et, lorsque l'ORP le leur enjoint, ils ont l'obligation de participer aux mesures d'insertion professionnelle qui leur sont octroyées (let. a), de participer aux entretiens de conseil et de contrôle, ainsi qu'aux réunions d'information (let. b), de fournir les renseignements et documents permettant de juger s'ils sont aptes au placement ou si le travail proposé est convenable (let. c). c) Dans ce cadre, l’art. 23b LEmp prévoit expressément que l e non-respect par les bénéficiaires de leurs devoirs dans le cadre de leur prise en charge par l'ORP est sanctionné par une réduction des prestations financières au sens de la loi du 2 décembre 2003 sur l'action sociale vaudoise (LASV; RSV 850.051). Ainsi, l'autorité d'application peut réduire le RI sans avertissement préalable lorsque le bénéficiaire refuse un emploi ou une mesure d'insertion sans motif valable (cf. art. 44 al.</w:t>
      </w:r>
    </w:p>
    <w:p>
      <w:r>
        <w:rPr>
          <w:b/>
        </w:rPr>
        <w:t>E. 2</w:t>
      </w:r>
    </w:p>
    <w:p>
      <w:r>
        <w:t>Le refus d'observer d'autres instructions entraîne une diminution des prestations financières après un avertissement.</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Au surplus, le présent arrêt sera rendu sans frais (art. 61 let. a LPGA et 45 al. 1 de la loi du 28 octobre 2008 sur la procédure administrative – LPA-VD; RSV 173.36) et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