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PS.2010.0094 vom 20. April 2011</w:t>
      </w:r>
    </w:p>
    <w:p>
      <w:r>
        <w:t>VD Tribunal cantonal, 2011-04-20, FR</w:t>
      </w:r>
    </w:p>
    <w:p>
      <w:r>
        <w:rPr>
          <w:b/>
        </w:rPr>
        <w:t xml:space="preserve">Quelle: </w:t>
      </w:r>
      <w:r>
        <w:t>https://mcp.opencaselaw.ch/entscheid/vd_omni_PS.2010.0094</w:t>
      </w:r>
    </w:p>
    <w:p>
      <w:r>
        <w:t>FR: VD_OMNI PS.2010.0094 du 20 avril 2011</w:t>
      </w:r>
    </w:p>
    <w:p>
      <w:r>
        <w:t>IT: VD_OMNI PS.2010.0094 del 20 aprile 2011</w:t>
      </w:r>
    </w:p>
    <w:p>
      <w:pPr>
        <w:pStyle w:val="Heading2"/>
      </w:pPr>
      <w:r>
        <w:t>Regeste</w:t>
      </w:r>
    </w:p>
    <w:p>
      <w:r>
        <w:t>X.________ /Département de l'intérieur, EVAM, Etablissement vaudois d'accueil des migrants | Un requérant d'asile débouté, sous le coup d'une décision de renvoi de Suisse définitive et exécutoire et bénéficiant de l'aide d'urgence, n'a aucun droit à bénéficier d'un logement individuel. On ne retire pas du certificat médical dont il se prévaut et attestant de troubles du sommeil que son transfert en logement collectif soit susceptible d'aggraver son état de santé.</w:t>
      </w:r>
    </w:p>
    <w:p>
      <w:pPr>
        <w:pStyle w:val="Heading2"/>
      </w:pPr>
      <w:r>
        <w:t>Erwägungen</w:t>
      </w:r>
    </w:p>
    <w:p>
      <w:r>
        <w:rPr>
          <w:b/>
        </w:rPr>
        <w:t>E. 1</w:t>
      </w:r>
    </w:p>
    <w:p>
      <w:r>
        <w:t>L’octroi de l’aide sociale ou de l’aide d’urgence est régi par le droit cantonal. Les personnes frappées d’une décision de renvoi exécutoire auxquelles un délai de départ a été imparti peuvent être exclues du régime de l’aide sociale.</w:t>
      </w:r>
    </w:p>
    <w:p>
      <w:r>
        <w:rPr>
          <w:b/>
        </w:rPr>
        <w:t>E. 2</w:t>
      </w:r>
    </w:p>
    <w:p>
      <w:r>
        <w:t>décembre 2003 sur l'action sociale vaudoise (LASV; RSV 850.051). Dans le cadre de l’exécution des décisions du département, l’établissement, en application des normes, décide du type et du lieu d’hébergement (art. 19 let. b RLARA). Selon le « Guide d’assistance » adopté par le chef du département (éd. 2009, chapitre 2 relatif aux prestations d’aide d’urgence, art. 241), l’hébergement des adultes sans enfant bénéficiant de l’aide d’urgence est assuré dans un centre collectif spécifiquement dédié à cette population. Le fait de solliciter l’aide de l’EVAM place les personnes concernées, en situation illégale et sans ressources, dans un rapport de dépendance particulier, qui leur confère certes des droits, en particulier celui de recevoir notamment un logement décent et conforme aux normes en vigueur, mais qui implique en contrepartie qu’elles acceptent certaines contraintes pouvant restreindre leur liberté, pour autant que ces contraintes restent dans des limites acceptables et ne constituent pas une atteinte grave à leurs droits fondamentaux (ATF 128 II 156 consid. 3b et 133 I 49 consid.3.2). Par ailleurs, le Tribunal cantonal a déjà statué à plusieurs reprises sur la conformité de l'aide d'urgence à la CEDH et à la Constitution fédérale, notamment dans l’arrêt PS.2007.0214 précité, relatif à une requérante d'asile déboutée dont le renvoi n'était pas exécutoire, et par arrêt PS.2006.0277 du 18 juillet 2008, rendu également selon la procédure de coordination, confirmé par l'ATF 135 I 119 traitant de requérants d'asile déboutés séjournant illégalement en Suisse. Dans le premier cas (PS.2007.0214), le Tribunal cantonal a considéré que l'aide d'urgence délivrée, selon l'art. 4a LASV (sur le contenu et la portée de cette disposition, cf. arrêt PS.2009.0004 consid. 3b), à une requérante d'asile déboutée dont le renvoi n'était pas exécutoire, était conforme à l'art. 12 Cst. consacrant le droit d'obtenir de l'aide dans des situations de détresse, à savoir de recevoir les moyens indispensables pour mener une existence conforme à la dignité humaine, aux art. 13 Cst. et 8 CEDH protégeant la sphère privée et familiale, ainsi qu'à l'art. 14 CEDH interdisant les discriminations. Dans la seconde cause, le Tribunal cantonal a considéré que l'aide d'urgence délivrée, selon l'art. 4a LASV, à des requérants d'asile déboutés séjournant illégalement en Suisse, demeurait conforme à l'art. 7 Cst. protégeant la dignité humaine, à l'art. 10 Cst. protégeant la liberté personnelle, à l'art. 12 Cst. consacrant le droit d'obtenir de l'aide dans des situations de détresse, à savoir de recevoir les moyens indispensables pour mener une existence conforme à la dignité humaine, et aux art. 13 Cst. et 8 CEDH protégeant la sphère privée et familiale (cf. également arrêt PS.2008.0119 du 27 juillet 2009). b) En l'espèce, le recourant perçoit l'aide d'urgence depuis le 5 juillet 2010. Alors que la réglementation prévoit que les prestations de logement sont en principe fournies dans un lieu d'hébergement collectif, il a bénéficie durant un mois d'un logement privé à Cossonay. Or, il résulte des dispositions qui précèdent que le recourant n'a aucun droit à bénéficier d'un logement individuel. Du reste, l'autorité intimée justifie le transfert de logement du recourant par une modification des modalités d'octroi de l'aide d'urgence. Le recourant a sans doute produit un certificat médical dont il ressort qu’il souffre de troubles importants du sommeil. Contrairement à ce qu’il soutient, son hébergement dans un foyer n’est toutefois pas contre-indiqué. Son médecin traitant a simplement indiqué qu’il serait hautement souhaitable, eu égard l’affection dont il souffre, qu’il puisse passer la nuit non pas dans un foyer, mais dans une chambre individuelle. On ne retire en tout cas pas de ce certificat que le transfert du recourant en logement collectif soit susceptible d’aggraver son état de santé. Du reste, ce certificat doit être apprécié avec une certaine réserve lorsque l’on sait que le recourant a pu travailler, sans gêne au demeurant, dans une discothèque montreusienne huit mois durant. C’est par conséquent à tort que le recourant se plaint de ce que l’autorité intimée n’aurait pas tenu compte de son état de santé. En réalité, il entend faire perdurer son hébergement dans un logement individuel, alors que celui-ci ne résulte pas de raisons médicales, mais bien de convenances personnelles.</w:t>
      </w:r>
    </w:p>
    <w:p>
      <w:r>
        <w:rPr>
          <w:b/>
        </w:rPr>
        <w:t>E. 3</w:t>
      </w:r>
    </w:p>
    <w:p>
      <w:r>
        <w:t>Vu ce qui précède, le recours sera rejeté et la décision confirmée, ceci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