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PS.2010.0090 vom 30. März 2011</w:t>
      </w:r>
    </w:p>
    <w:p>
      <w:r>
        <w:t>VD Tribunal cantonal, 2011-03-30, FR</w:t>
      </w:r>
    </w:p>
    <w:p>
      <w:r>
        <w:rPr>
          <w:b/>
        </w:rPr>
        <w:t xml:space="preserve">Quelle: </w:t>
      </w:r>
      <w:r>
        <w:t>https://mcp.opencaselaw.ch/entscheid/vd_omni_PS.2010.0090</w:t>
      </w:r>
    </w:p>
    <w:p>
      <w:r>
        <w:t>FR: VD_OMNI PS.2010.0090 du 30 mars 2011</w:t>
      </w:r>
    </w:p>
    <w:p>
      <w:r>
        <w:t>IT: VD_OMNI PS.2010.0090 del 30 marzo 2011</w:t>
      </w:r>
    </w:p>
    <w:p>
      <w:pPr>
        <w:pStyle w:val="Heading2"/>
      </w:pPr>
      <w:r>
        <w:t>Regeste</w:t>
      </w:r>
    </w:p>
    <w:p>
      <w:r>
        <w:t>x.________ /Instance juridique chômage Service de l'emploi, Office régional de placement de l'Ouest Lausannois ORPOL, Centre social régional de l'Ouest-Lausannois | Confirmation d'une réduction de 15% du forfait mensuel pendant deux mois pour avoir manqué un entretien de conseil. Le requérant qui oublie de se rendre à un entretien de conseil et s'excuse spontanément ne peut en principe être sanctionné s'il remplit de manière irréprochable ses obligations de demandeur d'emploi durant les 12 derniers mois précédent cet oubli. Condition non réalisée en l'espèce, le recourant ayant été sanctionné pour avoir refusé un travail convenable pendant la période de 12 mois. En outre, le fait que le recourant travaillait dans le cadre d'une mesure de réinsertion ordonnée par l'office régional ne le dispensait pas de se rendre à l'entretien de conseil.</w:t>
      </w:r>
    </w:p>
    <w:p>
      <w:pPr>
        <w:pStyle w:val="Heading2"/>
      </w:pPr>
      <w:r>
        <w:t>Erwägungen</w:t>
      </w:r>
    </w:p>
    <w:p>
      <w:r>
        <w:rPr>
          <w:b/>
        </w:rPr>
        <w:t>E. 1</w:t>
      </w:r>
    </w:p>
    <w:p>
      <w:r>
        <w:t>Les demandeurs d'emploi au bénéfice du RI doivent, avec l'assistance de leur ORP, tout mettre en oeuvre pour favoriser leur retour à l'emploi. En leur qualité de demandeurs d'emploi, ils sont soumis aux mêmes devoirs que les demandeurs d'emploi pris en charge par la LACI [i.e la loi fédérale du 25 juin 1982 sur l’assurance-chômage obligatoire et l’indemnité en cas d’insolvabilité; RS 837.0].</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al. 2 du tarif des frais judiciaires en matière de droit administratif et public (TFJAP; RSV 173.36.5.1).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