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PS.2010.0066 vom 29. April 2011</w:t>
      </w:r>
    </w:p>
    <w:p>
      <w:r>
        <w:t>VD Tribunal cantonal, 2011-04-29, FR</w:t>
      </w:r>
    </w:p>
    <w:p>
      <w:r>
        <w:rPr>
          <w:b/>
        </w:rPr>
        <w:t xml:space="preserve">Quelle: </w:t>
      </w:r>
      <w:r>
        <w:t>https://mcp.opencaselaw.ch/entscheid/vd_omni_PS.2010.0066</w:t>
      </w:r>
    </w:p>
    <w:p>
      <w:r>
        <w:t>FR: VD_OMNI PS.2010.0066 du 29 avril 2011</w:t>
      </w:r>
    </w:p>
    <w:p>
      <w:r>
        <w:t>IT: VD_OMNI PS.2010.0066 del 29 aprile 2011</w:t>
      </w:r>
    </w:p>
    <w:p>
      <w:pPr>
        <w:pStyle w:val="Heading2"/>
      </w:pPr>
      <w:r>
        <w:t>Regeste</w:t>
      </w:r>
    </w:p>
    <w:p>
      <w:r>
        <w:t>X.________/Instance juridique chômage Service de l'emploi, Office régional de placement de Lausanne, Centre social régional de Lausanne | Bénéficiaire du Revenu d'insertion (RI) inscrite comme demandeuse d'emploi en tant qu'aide de cuisine ou ouvrière de fabrique. C'est à juste titre que le Service de l'emploi a confirmé la réduction de 15% pendant quatre mois de son forfait d'entretien mensuel prononcée par l'Office régional de placement (ORP) au motif que l'intéressée a refusé d'occuper un programme d'emploi temporaire d'ouvrière. Recours rejeté.</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LACI). Selon cette disposition, n'est pas réputé convenable et, par conséquent, est exclu de l'obligation d'être accepté tout travail qui ne convient pas à l'âge, à la situation personnelle ou à l'état de santé de l'assuré. d) La recourante conteste le bien-fondé de la mesure en faisant valoir que son conseiller ORP n'aurait "pas été correct" dans le suivi de son dossier et qu'il ne soutiendrait pas son "envie de s'intégrer à Lausanne". Or, en tant que bénéficiaire du RI et demandeuse d'emploi suivie par l'ORP, la recourante avait l'obligation de suivre la mesure d'insertion professionnelle à laquelle elle avait été enjointe de participer. Elle ne pouvait donc, au prétexte qu'elle n'était pas satisfaite de sa relation avec son conseiller ORP, refuser d'y participer. Par ailleurs, le programme d'emploi temporaire proposé consistait en un poste d'ouvrière auprès de l'atelier Y.________, à Lausanne. Dès lors que l'intéressée recherche justement un emploi comme ouvrière (notamment), ce poste constituait donc bien un emploi convenable. Au surplus, le fait d'occuper un tel poste aurait amélioré l'aptitude au placement de la recourante puisqu'il lui aurait permis d'acquérir une expérience professionnelle (elle n'a en effet jamais travaillé, à tout le moins depuis 1991). Enfin, s'agissant de l'éventuelle crainte de la recourante que le fait de participer à la mesure l'empêche de trouver un "véritable emploi", elle est infondée puisque, lorsqu'il occupe un programme d'occupation, un assuré doit continuer à chercher du travail et peut quitter ledit programme en tout temps au profit d’un emploi. La sanction infligée est ainsi justifiée dans son principe.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Vu ce qui précède, le recours doit être rejeté et la décision entreprise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