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PS.2010.0009 vom 2. Juni 2010</w:t>
      </w:r>
    </w:p>
    <w:p>
      <w:r>
        <w:t>VD Tribunal cantonal, 2010-06-02, FR</w:t>
      </w:r>
    </w:p>
    <w:p>
      <w:r>
        <w:rPr>
          <w:b/>
        </w:rPr>
        <w:t xml:space="preserve">Quelle: </w:t>
      </w:r>
      <w:r>
        <w:t>https://mcp.opencaselaw.ch/entscheid/vd_omni_PS.2010.0009</w:t>
      </w:r>
    </w:p>
    <w:p>
      <w:r>
        <w:t>FR: VD_OMNI PS.2010.0009 du 2 juin 2010</w:t>
      </w:r>
    </w:p>
    <w:p>
      <w:r>
        <w:t>IT: VD_OMNI PS.2010.0009 del 2 giugno 2010</w:t>
      </w:r>
    </w:p>
    <w:p>
      <w:pPr>
        <w:pStyle w:val="Heading2"/>
      </w:pPr>
      <w:r>
        <w:t>Regeste</w:t>
      </w:r>
    </w:p>
    <w:p>
      <w:r>
        <w:t>X.________ /Service de la population (SPOP), EVAM, Etablissement vaudois d'accueil des migrants | Refus de l'ODM d'entrer en matière sur la demande d'asile et renvoi vers la France d'un ressortissant erythréen. Dans le cadre de la procédure d'exécution de cette décision, octroi par le SPOP de prestations d'aide d'urgence conformes aux dispositions légales applicables. Les moyens soulevés par le recourant sont soit sans rapport avec la décision entreprise, soit de la compétence des autorités fédérales.</w:t>
      </w:r>
    </w:p>
    <w:p>
      <w:pPr>
        <w:pStyle w:val="Heading2"/>
      </w:pPr>
      <w:r>
        <w:t>Erwägungen</w:t>
      </w:r>
    </w:p>
    <w:p>
      <w:r>
        <w:rPr>
          <w:b/>
        </w:rPr>
        <w:t>E. 1</w:t>
      </w:r>
    </w:p>
    <w:p>
      <w:r>
        <w:t>Déposé dans le délai de trente jours fixé par l'art. 60 de la loi fédérale du 6 octobre 2000 sur la partie générale du droit des assurances sociales (LPGA; RS 830.1), le recours est intervenu en temps utile. Il est au surplus recevable en la forme.</w:t>
      </w:r>
    </w:p>
    <w:p>
      <w:r>
        <w:rPr>
          <w:b/>
        </w:rPr>
        <w:t>E. 2</w:t>
      </w:r>
    </w:p>
    <w:p>
      <w:r>
        <w:t>a) Selon l'art. 82 al. 1 de la loi fédérale du 26 juin 1998 sur l'asile (LAsi; RS 142.31), l'octroi de l'aide sociale et de l'aide d'urgence est régie par le droit cantonal; les personnes frappées d'une décision de renvoi exécutoire auquel un délai de départ a été imparti peuvent être exclues du régime d'aide sociale. L'al. 3 de cette disposition précise que l'octroi de l'aide d'urgence et la durée de celle-ci doivent être justifiés. b) En l'espèce, le recourant ne bénéficie plus d'aucun titre de séjour dans le canton de Vaud, à la suite de la décision de non-entrée en matière de l'ODM sur sa demande d'asile, confirmée par le TAF. En application des art. 49 à 51 de la loi vaudoise du 7 mars 2006 sur l'aide aux requérants d'asile et à certaines catégories d'étrangers (LARA) et de l'art. 4a de la loi cantonale du 2 décembre 2003 sur l'action sociale vaudoise (LASV), le recourant a droit à des prestations d'aide d'urgence, qui lui ont précisément été octroyées par la décision du SPOP du 9 février 2010, régulièrement renouvelées jusqu'ici. c) Dans son recours, le recourant sollicite en premier lieu une aide d'urgence s'étendant au-delà du 10 mars 2010. Cette requête a été satisfaite puisque le SPOP a renouvelé à trois reprises, depuis le 9 février 2010, l'octroi des prestations d'aide d'urgence auxquelles le recourant peut prétendre tant qu'il n'aura pas quitté le territoire vaudois. Il fait également valoir qu'il ne peut pas retourner dans son pays d'origine et qu'il souhaite obtenir l'asile en Suisse, y séjourner et y travailler, comme il l'a fait de juillet 2009 à février 2010. Cette conclusion, qui est sans rapport avec la décision entreprise, est manifestement irrecevable. Les demandes d'asile sont du ressort des autorités fédérales, soit de l'ODM et du TAF, et non pas des autorités cantonales. Au demeurant, la demande d'asile présentée par le recourant a abouti à une décision de non-entrée en matière, aujourd'hui définitive et exécutoire. Cette décision ordonne d'ailleurs son renvoi vers la France et non pas vers l'Erythrée. Ni le SPOP, ni la CDAP ne sont compétents en la matière.</w:t>
      </w:r>
    </w:p>
    <w:p>
      <w:r>
        <w:rPr>
          <w:b/>
        </w:rPr>
        <w:t>E. 3</w:t>
      </w:r>
    </w:p>
    <w:p>
      <w:r>
        <w:t>Il ressort de ce qui précède que le recours doit être rejeté, dans la mesure où il est recevable, et la décision entreprise, au demeurant exécutée et désormais dépourvue d'objet, confirmée.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