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PS.2009.0099 vom 4. Mai 2010</w:t>
      </w:r>
    </w:p>
    <w:p>
      <w:r>
        <w:t>VD Tribunal cantonal, 2010-05-04, FR</w:t>
      </w:r>
    </w:p>
    <w:p>
      <w:r>
        <w:rPr>
          <w:b/>
        </w:rPr>
        <w:t xml:space="preserve">Quelle: </w:t>
      </w:r>
      <w:r>
        <w:t>https://mcp.opencaselaw.ch/entscheid/vd_omni_PS.2009.0099</w:t>
      </w:r>
    </w:p>
    <w:p>
      <w:r>
        <w:t>FR: VD_OMNI PS.2009.0099 du 4 mai 2010</w:t>
      </w:r>
    </w:p>
    <w:p>
      <w:r>
        <w:t>IT: VD_OMNI PS.2009.0099 del 4 maggio 2010</w:t>
      </w:r>
    </w:p>
    <w:p>
      <w:pPr>
        <w:pStyle w:val="Heading2"/>
      </w:pPr>
      <w:r>
        <w:t>Regeste</w:t>
      </w:r>
    </w:p>
    <w:p>
      <w:r>
        <w:t>X.________/Service de prévoyance et d'aide sociales, Centre social régional de Cossonay- Orbe-La Vallée | L'enfant de nationalité étrangère qui séjourne illégalement dans le canton n'a droit qu'à l'aide d'urgence et non à l'assistance ordinaire. La personne chez qui cet enfant est placé, qui n'est pas titulaire de l'autorité parentale et n'a pas d'obligation d'entretien envers lui, ne peut pas prétendre à l'octroi d'un RI qui en tienne compte comme d'un "enfant à charge".</w:t>
      </w:r>
    </w:p>
    <w:p>
      <w:pPr>
        <w:pStyle w:val="Heading2"/>
      </w:pPr>
      <w:r>
        <w:t>Erwägungen</w:t>
      </w:r>
    </w:p>
    <w:p>
      <w:r>
        <w:rPr>
          <w:b/>
        </w:rPr>
        <w:t>E. 1</w:t>
      </w:r>
    </w:p>
    <w:p>
      <w:r>
        <w:t>Selon l'art. 75 al. 1 de la loi cantonale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La notion d'intérêt digne de protection est la même que celle de l'art. 89 al. 1 de la loi du 17 juin 2005 sur le Tribunal fédéral (LTF; RS 173.110) qui ouvre la voie du recours au Tribunal fédéral, de sorte que la jurisprudence de ladite instance est applicable à l'art. 75 LPA-VD. Constitue un intérêt digne de protection, au sens de ces dispositions,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(ATF 133 II 400 consid. 2.2 p. 404, 409 consid. 1.3 p. 412; 131 II 365 consid. 1.2, 588 consid. 2.1, 651 consid. 3.1; 131 V 300 consid. 3). Le recours d'un particulier formé dans l'intérêt général ou dans l'intérêt d'un tiers est exclu (ATF 133 II 468 consid. 1 p. 469 ss; 131 II 649 consid. 3.1 p. 651). En l'espèce, la décision du 9 juillet 2009 alloue à la recourante un RI calculé sur la base du forfait prévu pour un adulte et non plus sur le forfait prévu pour un adulte et un enfant, comme le faisait la décision du 4 février 2008. La recourante, qui est la destinataire de la décision, est atteinte par cette dernière puisqu'elle voit ses prestations financières diminuées et a donc un intérêt digne de protection à la voir modifier.</w:t>
      </w:r>
    </w:p>
    <w:p>
      <w:r>
        <w:rPr>
          <w:b/>
        </w:rPr>
        <w:t>E. 2</w:t>
      </w:r>
    </w:p>
    <w:p>
      <w:r>
        <w:t>La loi du 2 décembre 2003 sur l'action sociale vaudoise (LASV; RSV 850.051), entrée en vigueur le 1 er janvier 2006, a abrogé et remplacé la loi du 25 mai 1977 sur la prévoyance et l'aide sociales (LPAS). Selon l’art. 1 LASV, la loi a pour but de venir en aide aux personnes ayant des difficultés sociales ou dépourvues des moyens nécessaires à la satisfaction de leurs besoins indispensables pour mener une existence conforme à la dignité humaine (al. 1); elle règle l'action sociale cantonale, qui comprend la prévention, l'appui social et le revenu d'insertion (al. 2). Le revenu d’insertion comprend une prestation financière et peut, cas échéant, également comprendre des prestations sous forme de mesures d’insertion sociale ou professionnelle (art. 27 LASV). Cette prestation financière est composée d’un montant forfaitaire et d’un supplément correspondant au loyer effectif, dans les limites fixées par le règlement d’application de la loi (art. 31 al. 1 LASV). Peuvent bénéficier du RI les personnes qui entrent dans le champ d’application de la LASV, soit les personnes domiciliées ou en séjour dans le canton (art. 4 al. 1 LASV); en revanche, elle ne s’applique pas aux personnes visées par la loi sur l’aide aux requérants d’asile et à certaines catégories d’étrangers, à l’exception des dispositions relatives à l’aide d’urgence (art. 4 al. 2 LASV). L’art. 1 er du règlement d’application de la LASV du 26 octobre 2005 (RLASV; RSV 850.051.1), qui régit l’action sociale cantonale sans inclure l’aide d’urgence (al. 1), précise qu’il s’applique aux personnes qui sont domiciliées ou en séjour au sens de l’art. 4 LASV et qui disposent d’un titre de séjour valable ou en cours de renouvellement (al. 2). A cet égard, la LASV se distingue clairement de l’ancienne LPAS, qui ne subordonnait pas l’octroi de l’aide sociale à la détention d’un titre de séjour, mais à la seule condition de la résidence sur territoire vaudois (PS.2004.0166 du 13 avril 2005).</w:t>
      </w:r>
    </w:p>
    <w:p>
      <w:r>
        <w:rPr>
          <w:b/>
        </w:rPr>
        <w:t>E. 3</w:t>
      </w:r>
    </w:p>
    <w:p>
      <w:r>
        <w:t>La loi vaudoise du 7 mars 2006 sur l’aide aux requérants d’asile et à certaines catégories d’étrangers (LARA; RSV 142.21) est entrée en vigueur le 1 er septembre 2006, à l’exception de divers articles ayant fait l’objet d’un arrêt de la Cour constitutionnelle du 14 septembre 2006 (CCST.2006.0004), parmi lesquels notamment les art. 49 et 50 al. 1 LARA, entrés en vigueur le 1 er novembre 2006, en même temps que les art. 4 al. 2 et 4a LASV. En vertu de l’art. 2 al. 1 LARA, cette loi s’applique : « 1.    aux requérants d’asile disposant d’un droit de séjour sur territoire vaudois en vertu de la législation fédérale; 2.    aux personnes au bénéfice d’une admission provisoire; 3.    aux personnes à protéger au bénéfice d’une protection provisoire; 4.    aux personnes séjournant illégalement sur territoire vaudois; 5.    aux mineurs non accompagnés au sens de l’article 3 de la présente loi. » Les personnes séjournant illégalement sur territoire vaudois (art. 2 al. 1 ch. 4 LARA) font l’objet du titre V de la LARA dont l’art. 49 prévoit qu’elles " ont droit à l’aide d’urgence, si elles se trouvent dans une situation de détresse et ne sont pas en mesure de subvenir à leur entretien ". En d’autres termes, ces personnes sont soumises à la LARA, à l’exception de l’aide d’urgence dont les conditions d’octroi et le contenu sont spécialement définis à l’art. 4a LASV. Sur le plan systématique, le titre V de la LARA s’applique aux personnes qui n’entrent pas dans le champ d’application de l’aide sociale ordinaire ou de l’" assistance " aux demandeurs d’asile (BGC janvier 2006, p. 7809 et 7823). Il s’agit d’une aide minimale, subsidiaire aux autres prestations sociales allouées par le canton. L’exposé des motifs et projet de loi sur la LARA précise que celle-ci a pour but de réunir dans un seul texte l’ensemble des compétences relevant de l’aide aux requérants d’asile et aux personnes en situation irrégulière. En adoptant la LARA parallèlement à la LASV, le législateur cantonal a désormais distingué trois catégories de prestations d’assistance publique dans le canton de Vaud en fonction de la situation des bénéficiaires. La première est l’aide sociale ordinaire, dont les prestations financières sont couvertes par le RI, qui concerne les personnes domiciliées dans le canton et au bénéfice d’un titre de séjour. La deuxième catégorie est l’" assistance " fournie aux demandeurs d’asile au sens de l’art. 2 al. 1 ch. 1, 2, 3 et 5 LARA (voir définitions de l’art. 3 LARA), dont les prestations dépendent en partie de la loi fédérale sur l’asile et dont les conditions sont fixées par les art. 19 ss LARA. La troisième catégorie est l’aide d’urgence, régie par l’art. 4a LASV applicable aux personnes séjournant illégalement dans le canton, dont le fondement se trouve à l’art. 12 de la Constitution fédérale de la Confédération suisse du 18 avril 1999 (Cst.; RS 101), qui garantit le droit à toute personne qui est dans une situation de détresse et n’est pas en mesure de subvenir à son entretien d’être aidée et assistée et de recevoir les moyens indispensables pour mener une existence conforme à la dignité humaine (BGC novembre 2003, p. 4162-4163). Dans un arrêt PS.2007.0214 du 14 juillet 2008, ayant fait l’objet d’une procédure de coordination selon l’art. 34 al. 1 er du règlement organique du Tribunal cantonal du 13 novembre 2007 (ROTC; RSV 173.31.1), le tribunal a constaté que tant les personnes séjournant illégalement dans le canton que les requérants d’asile déboutés autorisés à rester en Suisse dans le cadre d’une procédure extraordinaire ne peuvent bénéficier que de l’aide d’urgence et non de l'assistance ordinaire.</w:t>
      </w:r>
    </w:p>
    <w:p>
      <w:r>
        <w:rPr>
          <w:b/>
        </w:rPr>
        <w:t>E. 4</w:t>
      </w:r>
    </w:p>
    <w:p>
      <w:r>
        <w:t>En l'espèce, B.X.________ ne pouvait être mise au bénéfice de l’aide sociale ordinaire (RI) au printemps 2009, puisqu’elle n’était pas titulaire d’un titre de séjour valable ou en cours de renouvellement (art. 1 er al. 2 RLASV). Le préavis favorable du SPOP ne constituait en effet qu'une étape dans l'acquisition d'une autorisation de séjour, dont la compétence relève exclusivement de l'ODM. Elle n'avait pas non plus droit à l’" assistance " des art. 19 ss LARA fournie aux demandeurs d’asile, si bien qu'à défaut de pouvoir bénéficier d’autres prestations sociales, elle n'avait droit qu'à l'aide d'urgence prévue à l’art. 4a LASV (voir pour des cas similaires, arrêt PE.2009.0017 du 30 novembre 2009 et réf. cit.). La décision du 9 juillet 2009 qui calcule le RI qui doit être octroyé à la recourante sans tenir compte de B.X.________ est donc justifiée. On peut également relever que selon les pièces figurant au dossier, B.X.________ était uniquement placée chez la recourante (cf. lettre du juge de paix du 13 août 2007). Cette dernière n'était pas titulaire de l'autorité parentale sur cette enfant. Elle n'avait dès lors aucune obligation d'entretien envers cette fillette et donc aucun droit à se voir attribuer un RI tenant compte " d'un enfant à charge ".</w:t>
      </w:r>
    </w:p>
    <w:p>
      <w:r>
        <w:rPr>
          <w:b/>
        </w:rPr>
        <w:t>E. 5</w:t>
      </w:r>
    </w:p>
    <w:p>
      <w:r>
        <w:t>La recourante fait valoir qu'en cas de modification du RI alloué, la procédure usuelle serait que le CSR rende au préalable une " décision par écrit et en recommandé, avec un délai permettant de recourir ou de faire une demande exceptionnelle au SPAS, et ensuite d'appliquer ou non la dite décision ", procédure qui n'a pas été respectée en l'espèce. Il convient de relever à ce propos qu'il peut arriver qu'une autorité administrative prenne connaissance de certains éléments de fait après avoir rendu une décision et que cette dernière soit par conséquent modifiée rétroactivement. Le cas d'espèce est cependant différent dans le sens où, si le CSR a averti l'OTG au mois de mars 2009, avec copie à la recourante, qu'il ne pourrait plus allouer d'aide sociale pour B.X.________, il a attendu jusqu'au 9 juillet 2009 pour rendre une décision formelle, car selon ses propres déclarations, la situation était " particulièrement complexe ". Or, tout au long de cette période, le CSR a adopté un comportement pour le moins contradictoire puisqu'il a écarté B.X.________ du calcul du RI pour le mois d'avril 2009 et versé en conséquence à la recourante un RI moins élevé qu'auparavant, puis il a ensuite réintégré B.X.________ dans ce calcul au mois de mai 2009 et versé à la recourante le montant " manquant " pour le mois d'avril 2009 et un RI " entier " pour le mois de mai 2009. Il a enfin rendu la décision du 9 juillet 2009 selon laquelle le RI alloué à la recourante depuis le 1 er avril 2009 serait calculé sans tenir compte de B.X.________. L'attitude du CSR, qui a créé une certaine confusion, apparaît dès lors critiquable. Elle n'a cependant entraîné aucun préjudice pour la recourante puisque le CSR indique sur sa décision qu'il réclamera les prestations financières versées indûment auprès de l'EVAM. La recourante ne se verra dès lors pas contrainte de rembourser les montants perçus pour les mois d'avril et mai 2009.</w:t>
      </w:r>
    </w:p>
    <w:p>
      <w:r>
        <w:rPr>
          <w:b/>
        </w:rPr>
        <w:t>E. 6</w:t>
      </w:r>
    </w:p>
    <w:p>
      <w:r>
        <w:t>Conformément aux art. 91, 99 LPA-VD et 4 al. 2 du tarif des frais judiciaires en matière de droit administratif et public (TFJAP; RSV 173.36.5.1), l'arrêt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