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PS.2009.0095 vom 24. Februar 2010</w:t>
      </w:r>
    </w:p>
    <w:p>
      <w:r>
        <w:t>VD Tribunal cantonal, 2010-02-24, FR</w:t>
      </w:r>
    </w:p>
    <w:p>
      <w:r>
        <w:rPr>
          <w:b/>
        </w:rPr>
        <w:t xml:space="preserve">Quelle: </w:t>
      </w:r>
      <w:r>
        <w:t>https://mcp.opencaselaw.ch/entscheid/vd_omni_PS.2009.0095</w:t>
      </w:r>
    </w:p>
    <w:p>
      <w:r>
        <w:t>FR: VD_OMNI PS.2009.0095 du 24 février 2010</w:t>
      </w:r>
    </w:p>
    <w:p>
      <w:r>
        <w:t>IT: VD_OMNI PS.2009.0095 del 24 febbraio 2010</w:t>
      </w:r>
    </w:p>
    <w:p>
      <w:pPr>
        <w:pStyle w:val="Heading2"/>
      </w:pPr>
      <w:r>
        <w:t>Regeste</w:t>
      </w:r>
    </w:p>
    <w:p>
      <w:r>
        <w:t>A.X.Y.________ c/Département de l'intérieur | Requérante d'asile admise à titre provisoire en Suisse, avec sa famille. L'EVAM lui a mis à disposition un logement à Renens. Le bail y afférent ayant été résilié, l'EVAM a mis à disposition un autre appartement, situé à Lausanne. Rejet du recours formé contre cette décision: un transfert de Renens à Lausanne, faute d'appartement équivalent disponible à Renens, ne relève pas d'un abus du pouvoir d'appréciation laissé à l'EVAM dans ce domaine. Pour le surplus, si la recourante trouvait elle-même un logement disponible à Renens, comme elle le souhaite, l'EVAM prendrait en charge le loyer, à concurrence des prestations d'assistance auxquelles la recourante a droit.</w:t>
      </w:r>
    </w:p>
    <w:p>
      <w:pPr>
        <w:pStyle w:val="Heading2"/>
      </w:pPr>
      <w:r>
        <w:t>Erwägungen</w:t>
      </w:r>
    </w:p>
    <w:p>
      <w:r>
        <w:rPr>
          <w:b/>
        </w:rPr>
        <w:t>E. 1</w:t>
      </w:r>
    </w:p>
    <w:p>
      <w:r>
        <w:t>a) En tant que personnes admises provisoirement, la recourante et son mari  sont soumis à la loi fédérale sur l'asile du 26 juin 1998 (LAsi; RS 142.31). Selon l'art. 81 LAsi,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Selon l'art. 82 al. 1 LAsi, l'octroi de l'aide sociale et de l'aide d'urgence est régi par le droit cantonal, à savoir dans le canton de Vaud la loi du 7 mars 2006 sur l'aide aux requérants d'asile et à certaines catégories d'étrangers (LARA; RSV 142.21). L'assistance est, dans la mesure du possible, octroyée sous la forme de prestations en nature et peut prendre la forme d’hébergement, d’un encadrement médico-sanitaire, d’un accompagnement social et, si nécessaire, d’autres prestations en nature (art. 20 al. 1 LARA). L’art. 21 LARA prévoit que les normes d’assistance fixent les principes relatifs au contenu de l’assistance (al. 1) et que, sur cette base, le département édicte des directives permettant d’établir l’assistance octroyée dans chaque cas, en tenant compte de la situation du bénéficiaire (al. 2). En application de cette disposition, le Chef du département de l’intérieur édicte chaque année  un « Guide d’assistance » qui comprend notamment des normes d’attribution des logements individuels en fonction de la taille et de la composition de la famille. Selon l'art. 28 al. 1 LARA, les demandeurs d’asile sont en principe hébergés dans des centres d’accueil ou dans des appartements.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de la loi du 28 octobre 2008 sur la procédure administrative - LPA-VD; RSV 173.36; arrêt PS.2009.0042 du 4 novembre 2009, consid. 1a/bb).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(arrêt PS.2009.0042, précité, consid. 1a/bb; AC.2007.0210 du 17 mars 2008 consid. 2).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134 I 140 consid. 5.4 p. 148, 263 consid. 3.1 p. 265/266). b) A la suite de la résiliation du bail par le bailleur, mesure à laquelle l’EVAM comme locataire ne s’est pas opposé, la recourante et sa famille n’ont plus d’autre choix que de quitter le logement de 1.******** mis à disposition par l’EVAM. Celui-ci a immédiatement trouvé une solution alternative, en offrant à la recourante de s’installer dans un appartement disponible à 2.********. La recourante souhaite toutefois demeurer à 1.********, où elle s’est insérée, ainsi que sa famille. Ce désir est tout à fait compréhensible et louable. Il est un signe de la réussite de la politique d’intégration menée par les autorités cantonales et communales dans le domaine de l’accueil des migrants. Cela étant, l’EVAM n’est pas lié par les vœux exprimés par les personnes concernées. Il doit agir en fonction des logements qu’il gère dans tout le canton, et des impératifs liés à une application correcte et cohérente de la LARA. A cela s’ajoute que l’EVAM ne saurait surseoir plus longtemps au déménagement de la recourante et de sa famille, le bail étant échu et l’occupation ultérieure illicite. Offrir à la recourante, qui habite à 1.******** depuis dix ans, un appartement à 2.********, dès lors que l’EVAM ne dispose d’aucun logement équivalent à 1.********, constitue une mesure que l’on ne saurait qualifier de déraisonnable ou d’arbitraire. Compte tenu de la courte distance séparant ces deux localités, la recourante et sa famille pourront continuer d’entretenir les liens qu’ils ont tissés avec leurs familiers à 1.********. Parler de déracinement dans ce contexte paraît pour le moins exagéré (cf., en comparaison, les états de fait qui ont donné lieu au prononcé des arrêts PS.2009.0067 du 7 décembre 2009 et PS.2009.0042, précité). En outre, si la recourante parvenait à trouver par elle-même un logement à 1.********, l’EVAM prendrait en charge une part du loyer, à concurrence des prestations auxquelles elle a droit. Au regard de l’ensemble des circonstances, l’EVAM n’a certainement pas abusé ou mésusé du large pouvoir d’appréciation qui est le sien, en décidant comme il l’a fait.</w:t>
      </w:r>
    </w:p>
    <w:p>
      <w:r>
        <w:rPr>
          <w:b/>
        </w:rPr>
        <w:t>E. 2</w:t>
      </w:r>
    </w:p>
    <w:p>
      <w:r>
        <w:t>Le recours doit ainsi être rejeté. Il est statué sans frais;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