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PS.2009.0081 vom 24. September 2010</w:t>
      </w:r>
    </w:p>
    <w:p>
      <w:r>
        <w:t>VD Tribunal cantonal, 2010-09-24, FR</w:t>
      </w:r>
    </w:p>
    <w:p>
      <w:r>
        <w:rPr>
          <w:b/>
        </w:rPr>
        <w:t xml:space="preserve">Quelle: </w:t>
      </w:r>
      <w:r>
        <w:t>https://mcp.opencaselaw.ch/entscheid/vd_omni_PS.2009.0081</w:t>
      </w:r>
    </w:p>
    <w:p>
      <w:r>
        <w:t>FR: VD_OMNI PS.2009.0081 du 24 septembre 2010</w:t>
      </w:r>
    </w:p>
    <w:p>
      <w:r>
        <w:t>IT: VD_OMNI PS.2009.0081 del 24 settembre 2010</w:t>
      </w:r>
    </w:p>
    <w:p>
      <w:pPr>
        <w:pStyle w:val="Heading2"/>
      </w:pPr>
      <w:r>
        <w:t>Regeste</w:t>
      </w:r>
    </w:p>
    <w:p>
      <w:r>
        <w:t>X. c/Service de prévoyance et d'aide sociales, Centre social régional de l'Est lausannois-Oron-Lavaux | Demande RI rejetée. La question du domicile de la recourante peut rester ouverte. En effet, soit on considère qu'elle est domiciliée en France dans la ferme dont elle est propriétaire et dans ce cas elle n'a pas droit au RI, faute de domicile dans le canton de Vaud; soit on considère qu'elle est domiciliée dans le canton de Vaud comme elle le prétend et dans ce cas elle n'a pas droit non plus au RI, dès lors que la valeur de sa propriété en France (estimation fiscale fixée à 160'000 fr.) est supérieure aux limites de fortune prévues par l'art. 18 RLASV et que les conditions de l'art. 20 al. 1 RLASV ne sont pas réalisées.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Ces limites sont augmentées de Fr. 2'000.-- par enfant à charge, mais ne peuvent pas dépasser Fr. 10'000.-- par famille." Selon l'art. 19 al. 1 let. a RLASV, sont notamment considérés comme fortune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éléments de fortune éventuels. L'art. 37 al. 1 LASV prévoit pour sa part que le RI peut, exceptionnellement, être accordé à une personne propriétaire d'un bien immobilier, si ce bien lui sert de demeure permanente. L'immeuble peut alors être grevé d'un gage au profit de l'Etat. Selon l'art. 20 al. 1 RLASV, lorsque les limites de fortune prévues à l'art. 18 RLASV sont dépassées en raison de l'existence dans le patrimoine du requérant, de son conjoint ou concubin, d'un immeuble constituant leur logement permanent, l'autorité d'application peut exceptionnellement renoncer à exiger la réalisation de cet immeuble et accorder néanmoins le RI moyennant que l'une ou l'autre des conditions suivantes soit réunie: a. le coût du maintien dans le logement est équivalent ou plus favorable que le montant déterminé par le barème des normes; b. le bien immobilier a valeur de capital de prévoyance professionnelle lorsqu'aucune forme de prévoyance n'a pu être constituée ou que celle-ci est très insuffisante; tel est le cas lorsque l'épargne vieillesse est inférieure à celle prévue par la loi fédérale sur la prévoyance professionnelle vieillesse, survivants et invalidité; c. le produit de la vente du bien immobilier serait trop peu élevé en raison des conditions du marché; d. il apparaît d'emblée que l'aide sollicitée sera de faible importance et/ou délivrée pour un court ou moyen terme.</w:t>
      </w:r>
    </w:p>
    <w:p>
      <w:r>
        <w:rPr>
          <w:b/>
        </w:rPr>
        <w:t>E. 3</w:t>
      </w:r>
    </w:p>
    <w:p>
      <w:r>
        <w:t>En l'espèce, on peut s'interroger tout d'abord sur le domicile de la recourante. Elle affirme séjourner dans le canton de Vaud. Plusieurs éléments permettent toutefois d'en douter. Elle n'a en effet pas de logement propre dans le canton de Vaud, mais vit chez des amis (aujourd'hui à Pully et auparavant à Belmont-sur-Lausanne). Elle est en revanche propriétaire d'une ferme savoyarde à Seytroux en France, dont l'estimation fiscale s'élève à 160'000 francs. L'examen des relevés bancaires de la recourante montre en outre un grand nombre d'opérations effectuées en France. Enfin, elle reconnaît elle-même qu'elle ne se trouve pas en permanence en Suisse. La question du domicile de la recourante peut toutefois rester ouverte. En effet, soit on considère qu'elle est domicilié en France dans sa propriété de Seytroux et dans ce cas elle n'a pas droit au revenu d'insertion, faute de domicile dans le canton de Vaud; soit on considère qu'elle est domiciliée dans le canton de Vaud comme elle le prétend et dans ce cas elle n'a – en principe - pas droit non plus au revenu d'insertion, dès lors que la valeur de sa propriété à Seytroux est supérieure aux limites de fortune de 4'000 fr. prévues par l'art. 18 RLASV. Sans contester que cette limite de fortune est dépassée, la recourante se prévaut de l'art. 20 al. 1 RLASV, qui permet – à certaines conditions – à l’autorité de renoncer à exiger la réalisation de l’immeuble constituant le logement permanent du requérant. A ce propos, la recourante fait valoir que le bien immobilier dont elle est propriétaire en France est exclusivement affecté à un « but charismatique », si bien que le revenu locatif ne serait pas supérieur aux charges immobilières. Cette affectation généreuse ne justifie pas une exception à la règle de l’art. 18 RLSAV: la disposition dont se prévaut la recourante n'est pas applicable, puisque - dans l'hypothèse envisagée - la propriété de Seytroux ne constitue pas un logement permanent pour l'intéressée. Au regard de ces éléments, c'est à juste titre que l'autorité intimée a refusé d'octroyer le RI à la recourante.</w:t>
      </w:r>
    </w:p>
    <w:p>
      <w:r>
        <w:rPr>
          <w:b/>
        </w:rPr>
        <w:t>E. 4</w:t>
      </w:r>
    </w:p>
    <w:p>
      <w:r>
        <w:t>Les considérants qui précèdent conduisent au rejet du recours et à la confirmation de la décision attaquée.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