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PS.2009.0035 vom 26. August 2009</w:t>
      </w:r>
    </w:p>
    <w:p>
      <w:r>
        <w:t>VD Tribunal cantonal, 2009-08-26, FR</w:t>
      </w:r>
    </w:p>
    <w:p>
      <w:r>
        <w:rPr>
          <w:b/>
        </w:rPr>
        <w:t xml:space="preserve">Quelle: </w:t>
      </w:r>
      <w:r>
        <w:t>https://mcp.opencaselaw.ch/entscheid/vd_omni_PS.2009.0035</w:t>
      </w:r>
    </w:p>
    <w:p>
      <w:r>
        <w:t>FR: VD_OMNI PS.2009.0035 du 26 août 2009</w:t>
      </w:r>
    </w:p>
    <w:p>
      <w:r>
        <w:t>IT: VD_OMNI PS.2009.0035 del 26 agosto 2009</w:t>
      </w:r>
    </w:p>
    <w:p>
      <w:pPr>
        <w:pStyle w:val="Heading2"/>
      </w:pPr>
      <w:r>
        <w:t>Regeste</w:t>
      </w:r>
    </w:p>
    <w:p>
      <w:r>
        <w:t>A. X.-Y.________ c/Service de prévoyance et d'aide sociales, Centre social régional de Lausanne | Ne peut prétendre à l'octroi du revenu d'insertion le requérant qui, bien que condamné pour escroquerie au préjudice des services sociaux, persiste à ne pas collaborer avec ceux-ci et néglige son devoir d'information, alors qu'une enquête administrative démontre qu'il continue d'exercer plusieurs activités lucratives indépendantes dans différents secteurs et qu'il n'est pas dans l'indigence, tout en se prévalant de certificats médicaux attestant d'une prétendue incapacité de travail.</w:t>
      </w:r>
    </w:p>
    <w:p>
      <w:pPr>
        <w:pStyle w:val="Heading2"/>
      </w:pPr>
      <w:r>
        <w:t>Erwägungen</w:t>
      </w:r>
    </w:p>
    <w:p>
      <w:r>
        <w:rPr>
          <w:b/>
        </w:rPr>
        <w:t>E. 1</w:t>
      </w:r>
    </w:p>
    <w:p>
      <w:r>
        <w:t>Le Tribunal  fédéral a reconnu comme un droit fondamental non écrit le droit à des conditions minimales d'existence (ATF 121 I 101). Il a considéré que le fait d'assurer les besoins humains élémentaires comme la nourriture, le vêtement et le logement était la condition de l'existence de l'être humain et de son développement, ainsi que la composante indispensable d'un Etat démocratique  fondé sur le droit. La Constitution fédérale du 18 avril 1999 (Cst.; RS 101), entrée en vigueur le 1 er janvier 2000, a expressément consacré ce droit à son article 12, qui est ainsi libellé: " Le droit à des  conditions  minimales  d'existence garantit à quiconque est dans une situation de détresse et n'est pas en mesure de subvenir à ses besoins le droit d'être aidé et assisté et  de recevoir  des moyens indispensables pour mener une vie conforme à la dignité humaine. " Il s'agit de garantir les besoins humains élémentaires comme la nourriture, l'habillement ou le logement afin de prévenir un état de mendicité indigne de la condition humaine. En d'autres termes, il vise à garantir un minimum, à savoir l'assistance en cas d'indigence, mais non la couverture d'un revenu minimal (ATF 130 I 71 consid. 4.1, p. 74/75). Ceci étant, les prestations de l’Etat sont subsidiaires, en ce sens qu’elles ne sont pas dues si le requérant est objectivement en situation de subvenir lui-même à ses besoins (ATF 131 I 166 consid. 4.1 p. 173, p. 174/175, et les références citées).</w:t>
      </w:r>
    </w:p>
    <w:p>
      <w:r>
        <w:rPr>
          <w:b/>
        </w:rPr>
        <w:t>E. 2</w:t>
      </w:r>
    </w:p>
    <w:p>
      <w:r>
        <w:t>Selon son art. 1 er al. 1 er ,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notamment le revenu d'insertion (RI; ibid., al. 2). Selon l'art. 27 LASV, le RI comprend une prestation financière et peut, cas échéant, également comprendre des prestations sous forme de mesures d'insertion sociale ou professionnelle. La prestation financière du RI est subsidiaire à l’entretien prodigué par la famille à ses membres et aux autres prestations sociales ou privées (art. 3 al. 1 LASV). Elle est composée d’un montant forfaitaire et d’un supplément correspondant au loyer effectif, dans les limites fixées par le règlement d’application de la loi (RLASV; RSV 850.051.1); elle est accordée dans les limites d’un barème établi par ce règlement, après déduction des ressources du requérant, de son conjoint ou concubin faisant ménage commun avec lui et de ses enfants à charge (art. 31 al. 1 et 2 LASV). L’importance et la durée de la prestation dépendent de la situation particulière du bénéficiaire (art. 36 LASV). a) L 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(art. 38 al. 1 LASV). Cette base légale pose clairement l'obligation pour le requérant de collaborer à l'établissement des faits propres à rendre au moins vraisemblable le besoin d'aide qu'il fait valoir. Il n'appartient en effet pas à l'autorité d'application de l’aide sociale d'établir un tel besoin d'aide. Lorsqu'il adresse une demande à l'autorité dans son propre intérêt, l'administré, libre de la présenter ou d'y renoncer - respectivement, le cas échéant, de la confirmer -,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(arrêts PS.2007.0006 du 21 janvier 2008; PS.2005.0176 du 22 décembre 2005; PS.2005.274 du 3 août 2006; PS.2001.017 du 25 juin 2001, confirmé par ATFA C.219/01 du 19 février 2002 et les références citées). Un éventuel refus d'aide, faute d'indigence du requérant, doit se fonder sur la situation actuelle de celui-ci. Ainsi, en cas d’indice d’abus, travailler pour une société, disposer d'un téléphone portable et d'un véhicule à cette fin, conclure le contrat d'assurance du véhicule, le tout sans en informer le centre social, sont autant d'indices qui permettent d'admettre que le requérant n'est pas dépourvu des moyens nécessaires pour satisfaire ses besoins vitaux (arrêt PS.2008.0027 du 12 décembre 2008 ). E n outre , la renonciation volontaire à l'exercice d'une activité lucrative n'ouvre pas le droit au revenu d'insertion; le requérant doit au contraire tout mettre en oeuvre pour retrouver son autonomie, en vertu de son devoir de collaboration et du principe de subsidiarité (ibidem). b) E n l'occurrence, la période en prendre en compte est celle qui court depuis décembre 2008, à l'e xclusion des années précédentes. C onformément à la jurisprudence précitée, le requérant doit collaborer à l'établissement des faits propres à rendre au moins vraisemblable le besoin d'aide qu'il fait valoir. En l'espèce, le jugement du Tribunal correctionnel indiquait clairement que le risque était grand que le recourant ne récidive. D ans ces circonstances, le devoir de collaboration du recourant quant à démontrer qu'il avait renoncé à poursuivre une telle activité s'en tro uve tout particulièrement accru. Or, de nombreux indices concomitants démontrent que le recourant continue de travailler pour plusieurs sociétés et n’est, dès lors, pas dépourvu des moyens nécessaires pour satisfaire ses besoins vitaux. Il occupe toujours un bureau dans l’immeuble 1********, à Lausanne, dans lequel il travaille pour le compte de l’B.________(B.________) et du C.________ (C.________). Le Tribunal correctionnel avait retenu qu’il s’agissait là de deux sociétés écrans destinées à dissimuler l’activité lucrative du recourant. Du reste, celui-ci est présent dans les locaux chaque après-midi et continue en particulier d’y recevoir des colis. Le recourant n'explique pas de manière convaincante, en particulier, que B.________ aurait été dissoute. Certes, il se prévaut à cet égard d’une attestation de son fils, datée du 30 mai 2008, selon lequel cette association n'existe plus depuis 2005. Outre le fait que cette déclaration est manifestement insuffisante pour établir un tel fait, elle est de toute façon contredite par les propres affirmations du recourant. Le 4 août 2008, le recourant a en effet produit auprès de l'autorité une attestation de dite association, datée du 30 mai 2008, laquelle confirme avoir reçu sa participation au paiement du loyer. Du reste, le bail de l’appartement que le recourant occupe est toujours au nom de cette association. Le recourant, qui soutient que celle-ci serait dissoute, ne précise cependant pas qui serait son bailleur, à supposer que l’on retienne qu’B.________ soit véritablement dissoute, ce qui est plus que douteux. Par ailleurs, le bouclement d'un seul compte dit "Entreprise" de l'association B.________ le 24 avril 2007 ne démontre nullement que celle-ci aurait été liquidée. Il en va peu ou prou de même du compte dormant au nom de C.________. Supposé du reste que son activité se limiterait à représenter de façon bénévole les activités du G.________, formation politique 2********, en Suisse, comme il le soutient, on devrait reprocher au recourant, qui n’exercerait alors aucune activité lucrative, de ne pas tout mettre en oeuvre pour retrouver son autonomie, en vertu de son devoir de collaboration. On relève au passage que le recourant se contredit une fois encore puisqu’il prétend occuper un poste à responsabilité pour le compte de ce parti, tout en se prévalant depuis mars 2004 de certificats médicaux attestant d’une incapacité complète de travailler. A cela s’ajoute de toute façon que le recourant poursuit en parallèle son activité par le biais de deux sites internet hébergés à Genève aux adresses www.D.________ (« D.________ ») et www.E.________. Ces deux sites, au contenu similaire, proposent l’achat de 1.________. Ils sont régulièrement mis à jour, ce que l’enquête interne a démontré; on peut du reste s’en rendre compte en les consultant. Le recourant utilise à cet effet deux adresses différentes à Genève. Pour D.________ Ltd, domiciliée auprès de la fiduciaire H.________, 3********, à Genève, il a bénéficié du concours de son frère I.________, domicilié en 2********. L'envoi d'une note d'honoraires le 30 janvier 2009 de cette fiduciaire au frère du recourant, en tant que représentant de la société, ne signifie nullement que le recourant ne continuerait pas à exercer une activité pour cette société. Quant à E.________, c’est le recourant lui-même, et non son frère, qui a domicilié cette adresse auprès de J.________ (J.________), à 4********/GE, dans le but principalement de toucher la clientèle 5******** et de dissimuler à celle-ci l’origine 4******** de la société. L’affirmation du recourant selon laquelle les comptes utilisés à cette fin n’auraient enregistré aucun mouvement depuis janvier 2008 suscite la plus grande réserve, si l’on garde à l’esprit que l’existence de six comptes, découverte durant l’enquête, a été constamment dissimulée à l’autorité. En réalité, le recourant ne nie pas l’exercice de ces différentes activités; on retire simplement de ses explications que celles-ci demeureraient en sommeil, ce que l’enquête a clairement démenti. c) Le Tribunal correctionnel, dans son jugement du 14 octobre 2008, a fait part de ses doutes sérieux sur la prise de conscience du recourant par rapport à l’ensemble des actes qui lui ont été reprochés. Le recourant avait même indiqué qu’il entendait reprendre ses activités comme auparavant, dès que cela lui sera possible. Or, force est d’admettre que depuis ce jugement, il n'a de loin pas dissipé les nombreuses zones d'ombres subsistant tant en ce qui concerne son indigence supposée que son absence d'activité lucrative. Au contraire, puisqu’il a poursuivi ses différentes activités, dissimulant ainsi aux services sociaux qu’il n’était pas dépourvu des moyens nécessaires à la satisfaction de ses besoins vitaux.</w:t>
      </w:r>
    </w:p>
    <w:p>
      <w:r>
        <w:rPr>
          <w:b/>
        </w:rPr>
        <w:t>E. 3</w:t>
      </w:r>
    </w:p>
    <w:p>
      <w:r>
        <w:t>a) A teneur de l'art. 45 al. 1 LASV, la violation par le bénéficiaire des obligations liées à l'octroi des prestations financières, intentionnelle ou par négligence, peut donner lieu à une réduction, voire à la suppression de l'aide. Un manque de collaboration du bénéficiaire, l'insuffisance de ses efforts pour retrouver une autonomie ou pour limiter sa prise en charge peuvent donner lieu à une réduction des prestations financières (al. 2). L'art. 42 RLASV précise en outre que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elle peut également réduire le RI lorsque le bénéficiaire l'affecte à d'autres fins que celles prévues par la loi, notamment s'il ne s'acquitte pas du loyer avec le montant versé à cet effet ou s'il ne signale pas l'éventuel remboursement des charges locatives payées en trop par acompte (al. 1). A plusieurs reprises, il a ainsi été jugé que le bénéficiaire de prestations d’assistance publique, dont une partie couvre les frais de logement était tenu d'informer l'autorité de l'existence d’un contrat de sous-location. Le bénéficiaire qui cache dès lors volontairement qu'il sous-loue tout ou partie de son appartement viole son obligation de renseigner et induit dolosivement l'autorité en erreur. Partant, il ne peut s'opposer à la révocation de la décision lui octroyant des prestations de manière indue (arrêts PS.2008.0008 du 28 mai 2009 et 2008.0034 du 15 septembre 2008). b) Le recourant, qui continuait de percevoir le RI, avait en l’espèce l’obligation d’informer l'autorité concernée de ce qu’il avait continué d’exercer une activité indépendante sous différents vecteurs. Or, il a clairement violé cette obligation, induisant dolosivement, ce faisant, l'autorité en erreur. A cela s’ajoute une absence totale de collaboration de sa part, puisque c’est pour l’essentiel à l’issue d’une enquête interne que les faits à la base de la décision entreprise ont été découverts. Malgré un jugement pénal entré en force, le recourant persiste avec entêtement à dissimuler à l’autorité l’exercice de plusieurs activités lucratives. En réalité, le recourant qui, entre 2003 et 2005, a effectué des prélèvements à hauteur de 440'774 fr. 90 pour l’exercice d’activités auxquelles il n’a jamais renoncé, n’est pas indigent. Supposé du reste que l’on retienne ses explications et qu’il faille considérer ses différentes activités comme exclusivement bénévoles, la solution ne serait pas différente. Force serait dans cette hypothèse de constater que le recourant dispose d’une capacité de travail à plein temps, contrairement à la teneur des certificats médicaux dont il s’est constamment prévalu. Or, depuis plusieurs années, il aurait ainsi privilégié l’exercice de telles activités, grâce au concours involontaire des services sociaux, sans rien entreprendre pour retrouver son autonomie financière. Par ailleurs, le recourant continue de sous-louer son logement à B.________, ce dont il n’a jamais informé  l’autorité. Quelle que soit la situation qui doit être retenue à cet égard, c’est à juste titre que toute prestation au titre du RI lui a été déniée à compter du 1 er décembre 2008.</w:t>
      </w:r>
    </w:p>
    <w:p>
      <w:r>
        <w:rPr>
          <w:b/>
        </w:rPr>
        <w:t>E. 4</w:t>
      </w:r>
    </w:p>
    <w:p>
      <w:r>
        <w:t>Au vu de ce qui précède, le recours ne peut qu’être rejeté et la décision attaquée, confirmée. Compte tenu de la matière, le présent arrêt sera rendu sans frais (art. 45 LPA-VD) et il ne sera pas alloué de dépens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