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PS.2009.0034 vom 21. August 2009</w:t>
      </w:r>
    </w:p>
    <w:p>
      <w:r>
        <w:t>VD Tribunal cantonal, 2009-08-21, FR</w:t>
      </w:r>
    </w:p>
    <w:p>
      <w:r>
        <w:rPr>
          <w:b/>
        </w:rPr>
        <w:t xml:space="preserve">Quelle: </w:t>
      </w:r>
      <w:r>
        <w:t>https://mcp.opencaselaw.ch/entscheid/vd_omni_PS.2009.0034</w:t>
      </w:r>
    </w:p>
    <w:p>
      <w:r>
        <w:t>FR: VD_OMNI PS.2009.0034 du 21 août 2009</w:t>
      </w:r>
    </w:p>
    <w:p>
      <w:r>
        <w:t>IT: VD_OMNI PS.2009.0034 del 21 agosto 2009</w:t>
      </w:r>
    </w:p>
    <w:p>
      <w:pPr>
        <w:pStyle w:val="Heading2"/>
      </w:pPr>
      <w:r>
        <w:t>Regeste</w:t>
      </w:r>
    </w:p>
    <w:p>
      <w:r>
        <w:t>X.________ c/Centre social intercommunal de Vevey, Service de prévoyance et d'aide sociales | Allocation complémentaire au RI. Compétence pour statuer sur un acte intitulé "plainte pour déni de justice", dans lequel l'intéressé déclare déposer plainte contre les "fonctionnaires responsables " du Centre social intercommunal (CSI), qui ne lui ont versé aucune prestation à titre d'allocation supplémentaire pour frais de régime pour les mois de mars, avril et mai 2009, alors que la décision de suppression de ladite allocation, du 29 janvier 2009, contre laquelle un recours était pendant, ne contenait pas de retrait de l'effet suspensif. Que la "plainte pour déni de justice" soit comprise comme un recours contre le refus implicite de poursuivre le versement de l'allocation spéciale malgré l'absence de mention dans la décision entreprise sur la levée de l'effet suspensif, comme une demande de clarifier la situation ou encore comme une dénonciation de la manière dont le CSI gérait son dossier, la démarche du recourant relève de la compétence du Service de prévoyance et d'aide sociales (SPAS). Cause rayée du rôle et transmise au SPAS comme objet de sa compétence.</w:t>
      </w:r>
    </w:p>
    <w:p>
      <w:pPr>
        <w:pStyle w:val="Heading2"/>
      </w:pPr>
      <w:r>
        <w:t>Erwägungen</w:t>
      </w:r>
    </w:p>
    <w:p>
      <w:r>
        <w:rPr>
          <w:b/>
        </w:rPr>
        <w:t>E. 1</w:t>
      </w:r>
    </w:p>
    <w:p>
      <w:r>
        <w:t>Conformément à l’art. 18 de la loi du 2 décembre 2003 sur l’action sociale vaudoise, dans sa teneur au 1 er janvier 2009 (LASV ; RSV 850.051), le CSI a pour attribution de rendre les décisions en matière de revenu d’insertion (ci-après : RI), à l'exception de celles relatives à l'insertion professionnelle, la commune de domicile du bénéficiaire étant informée de l'octroi et de la suppression du RI (let. f), et de verser les montants allouées et vérifier l’évolution de la situation financière et familiale du bénéficiaire (let. g). L’art. 74 al. 2 LASV dispose que les décisions prises en matière de RI par les CSI peuvent faire l'objet d'un recours au SPAS, la loi sur la procédure administrative étant applicable. Il s’agit de la loi du 28 octobre 2008 sur la procédure administrative (LPA-VD; RSV 173.36), entrée en vigueur le 1 er janvier 2009 et, en particulier, son chapitre II « Règles générales de procédure » et son chapitre IV « Recours de droit administratif ». En vertu de l'art. 80 al. 1 LPA-VD, le recours administratif a effet suspensif. Conformément à l'al. 2 de cette disposition, l'autorité administrative ou l'autorité de recours peuvent, d'office ou sur requête, lever l'effet suspensif, si un intérêt public prépondérant le commande (cf. à ce sujet CCST.2008.0013 du 14 juillet 2009). Sous l’empire de la loi sur la juridiction et la procédure administratives du 18 décembre 1989 (LJPA) qui a été abrogée au 31 décembre 2008 par l'art. 118 al. 1 LPA-VD, le dépôt du recours ne suspendait pas l’exécution de la décision attaquée, sauf décision contraire prise, d’office ou sur requête, par le magistrat instructeur (art. 45 LJPA). Ainsi, au 1 er janvier 2009, la règle s’est inversée. L'effet suspensif a pour but de maintenir une situation donnée de manière à ne pas vider le recours principal de son objet par une exécution prématurée de la décision attaquée; il rend la décision contestée inefficace jusqu'à droit connu au fond (voir notamment RE.2008.0024 du 20 février 2009; RE.2008.0013 du 8 septembre 2008; RE.2008.0006 du 10 juin 2008; RE.2004.0020 du 14 juillet 2004; RE.2002.0011 du 12 mars 2002; RE.2001.0026 du 28 septembre 2001). En l'espèce, la décision du 29 janvier 2009 du CSI ne contient aucune indication sur l'effet suspensif, de sorte qu’il faut admettre que la règle générale de l'art. 80 al. 1 er LPA-VD s'applique. On constate qu’une certaine confusion due à l’entrée en vigueur du changement législatif régnait. Il appartenait au CSI d’indiquer dans sa décision que celle-ci était immédiatement exécutoire nonobstant un recours, si telle était la portée qu’il entendait lui donner. La mention « nous ne serons plus en mesure de vous verser ce supplément dès le forfait de février pour vivre en mars 2009 » ne peut en aucun cas être comprise en ce sens. Aux termes de cette décision, le versement des prestations devait ainsi continuer jusqu’à son entrée en force, soit à tout le moins jusqu’à l’échéance du délai de recours. Ce n’est manifestement pas le sens que l’autorité entendait lui donner. Il ressort en outre du journal des opérations pour cette période que le recourant s’est enquis de cette question et que des réponses peu claires lui ont été données. Le SPAS dès le dépôt du recours, daté du 27 février 2009 et reçu le 3 mars suivant, pouvait se prononcer sur l’effet suspensif. Une inadvertance a dû conduire au fait que cet acte semble ne pas avoir été enregistré et qu’il n’a pas été statué sur cette question, soulevée dans le recours, de manière certes peu  explicite. Le fait que cette autorité a interpellé le recourant sur la forme de son mémoire, qu’elle l’a considéré comme prolixe et inconvenant et qu’elle n’a pas statué au fond n’y change rien.</w:t>
      </w:r>
    </w:p>
    <w:p>
      <w:r>
        <w:rPr>
          <w:b/>
        </w:rPr>
        <w:t>E. 2</w:t>
      </w:r>
    </w:p>
    <w:p>
      <w:r>
        <w:t>Dans son acte du 30 avril 2009 intitulé « plainte pour déni de justice », X.________ déclare déposer plainte contre les « fonctionnaires responsables » du CSI. Il leur reproche d’avoir supprimé avec effet immédiat les prestations spéciales auxquelles il avait droit précédemment, malgré le fait que la décision entreprise ne contenait aucune indication sur l’effet suspensif et de ne pas lui octroyer de prestations après le dépôt de son recours. Le 5 juin 2009, il a affirmé maintenir sa plainte contre les fonctionnaires du CSI, tout en précisant que celle-ci « ne se dirige pas (encore) contre la deuxième instance ». En vertu de l'art. 29 al. 1 de la Constitution fédérale (Cst.; RS 101) toute personne a droit, dans une procédure judiciaire ou administrative, à ce que sa cause soit traitée équitablement et jugée dans un délai raisonnable. Le caractère raisonnable du délai s'apprécie au regard de la nature de l'affaire et de l'ensemble des circonstances (ATF 131 V 407 consid. 1.1 p. 409; 130 I 312 consid. 5.1. p. 331; 129 V 411 consid. 1.2 p. 416 et les arrêts cités). La démarche de M. X.________ peut être comprise comme un recours au SPAS contre le refus implicite de poursuivre le versement de l’allocation spéciale malgré l’absence de mention dans la décision entreprise sur la levée de l’effet suspensif et malgré l’effet suspensif attaché à son recours. Ce recours est de la compétence du SPAS, conformément à l’art. 74 al. 2 LASV. On pourrait, à la rigueur, également y voir une demande au SPAS de clarifier la situation, dès lors que le 27 février 2009, X.________ a recouru devant cette autorité contre la décision du 29 janvier 2009, et que le SPAS pouvait d’office ou sur requête, selon l’art. 80 al. 2 LPA-VD, lever l’effet suspensif, soit dans le cas particulier préciser que l’effet suspensif est maintenu et allouer des prestations spéciales pendant la procédure de recours ou, au contraire, déclarer que l’intéressé n’a pas droit à des prestations spéciales jusqu’à droit connu au fond. On peut également considérer que le courrier du 30 avril 2009 constitue une dénonciation de la manière dont le CSI gère son dossier. Or, conformément à l’art. 7 LASV, le département veille en tant qu’autorité de surveillance à l’application conforme de la présente loi (let. a) et contrôle son application et celle des directives du département et vérifie les données financières et administratives qui en découlent. Le SPAS exerce les compétences octroyées au Département chargé des affaires sociales selon l’art. 2 du règlement du 26 octobre 2005 d’application de la loi du 2 décembre 2003 sur l’action sociale vaudoise  (RLASV ; 850.051.1). Il dispose d’une unité de contrôle et de conseils (UCC) chargée notamment de vérifier l’application de la loi et des directives cantonales, les contrôles pouvant notamment porter sur les dossiers et sur l’organisation de l’autorité auditée (art. 3 RLASV). Dans cette hypothèse également, la démarche d’X.________ n’est pas de la compétence du Tribunal cantonal, mais de celle du SPAS. Au vu de ce qui précède, le Tribunal cantonal n’est pas compétent pour connaître de la « plainte pour déni de justice » du 30 avril 2009. Il y a donc lieu de rayer la cause du rôle, sans frais ni dépens, et de transmettre la plainte susmentionnée au SPAS comme objet de sa compétence. Il lui appartiendra d’interpeller X.________ sur la portée exacte de sa correspondance du 30 avril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