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PS.2009.0015 vom 16. Juni 2009</w:t>
      </w:r>
    </w:p>
    <w:p>
      <w:r>
        <w:t>VD Tribunal cantonal, 2009-06-16, FR</w:t>
      </w:r>
    </w:p>
    <w:p>
      <w:r>
        <w:rPr>
          <w:b/>
        </w:rPr>
        <w:t xml:space="preserve">Quelle: </w:t>
      </w:r>
      <w:r>
        <w:t>https://mcp.opencaselaw.ch/entscheid/vd_omni_PS.2009.0015</w:t>
      </w:r>
    </w:p>
    <w:p>
      <w:r>
        <w:t>FR: VD_OMNI PS.2009.0015 du 16 juin 2009</w:t>
      </w:r>
    </w:p>
    <w:p>
      <w:r>
        <w:t>IT: VD_OMNI PS.2009.0015 del 16 giugno 2009</w:t>
      </w:r>
    </w:p>
    <w:p>
      <w:pPr>
        <w:pStyle w:val="Heading2"/>
      </w:pPr>
      <w:r>
        <w:t>Regeste</w:t>
      </w:r>
    </w:p>
    <w:p>
      <w:r>
        <w:t>X.________ /Service de l'emploi, Caisse cantonale de chômage, Office régional de placement d'Aigle, Centre social régional de Bex | Confirmation de l'inaptitude au placement d'un aide-cuisinier qui ne se rend pas à un cours de recherche d'emploi pour migrant, expliquant qu'il doit garder ses enfants et attend six mois avant de trouver une solution à cet égard.</w:t>
      </w:r>
    </w:p>
    <w:p>
      <w:pPr>
        <w:pStyle w:val="Heading2"/>
      </w:pPr>
      <w:r>
        <w:t>Erwägungen</w:t>
      </w:r>
    </w:p>
    <w:p>
      <w:r>
        <w:rPr>
          <w:b/>
        </w:rPr>
        <w:t>E. 1</w:t>
      </w:r>
    </w:p>
    <w:p>
      <w:r>
        <w:t>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DTA 2004 p. 188 consid. 2.2, p. 279 consid. 1.2). Un assuré qui, pour des motifs personnels ou familiaux, ne peut ou ne veut pas offrir à un employeur toute la disponibilité normalement exigible, ne peut être considéré comme apte à être placé (ATF 123 V 216 consid. 3, 120 V 388 consid. 3 a et les références citées). Ainsi, l'aptitude au placement d'une assurée qui n'avait pas fourni la preuve d'une possibilité de garde pour ses deux enfants a été niée (arrêt PS 1998.0056 du 25 juin 1998). Cette jurisprudence a régulièrement été confirmée (arrêts PS.2005.0117 du 31 octobre 2005; PS.2005.0055 du 5 août 2005; PS.2003.0210 du 25 février 2004). A en revanche été reconnu apte au placement l'assuré qui avait pris des dispositions, attestées par un tiers, pour faire garder ses enfants (arrêts PS.2006.0193 du 13 novembre 2006 ; PS.2006.0067 du 1 er septembre 2006 ; PS.2004.0089 du 9 août 2005). La preuve de la possibilité de faire garder l’enfant peut être apportée après coup (arrêts PS.2007.0082 du 18 février 2008 ; PS.2006.0224 du 27 février 2007). Aux termes d’une directive établie par le SECO (Bulletin AC 93/1, fiche 3) - que le Tribunal fédéral des assurances a déclaré conforme au droit fédéral (DTA 1993/1994 n° 31 p. 219) -, la manière dont les parents entendent régler la question de la garde de leurs enfants relève de leur vie privée. En conséquence, l’assurance-chômage n’entreprend aucune vérification à ce sujet au moment du dépôt de la demande d’indemnités, sous réserve d’abus manifeste. En revanche, si, au cours de la période d’indemnisation, la volonté ou la possibilité de confier la garde des enfants à une tierce personne apparaît douteuse sur le vu des déclarations ou du comportement de l’assuré (recherches d’emploi insuffisantes, exigences mises à l’acceptation d’un emploi ou refus d’un emploi convenable), l’aptitude au placement devra être vérifiée en exigeant, au besoin, la preuve d’une possibilité concrète de garde.</w:t>
      </w:r>
    </w:p>
    <w:p>
      <w:r>
        <w:rPr>
          <w:b/>
        </w:rPr>
        <w:t>E. 2</w:t>
      </w:r>
    </w:p>
    <w:p>
      <w:r>
        <w:t>En l’espèce, compte tenu de la nouvelle décision de l’autorité intimée, le recours n’a d’objet qu’en ce qui concerne l’aptitude au placement du recourant du 18 août 2008 au 31 mars 2009. a) Le recourant s’est inscrit à l’ORP comme demandeur d’emploi le 25 juin 2008. Il a offert d’être disponible pour un emploi à temps complet. Dès cette date, il devait par conséquent offrir non seulement à tout employeur potentiel mais également pour toute mesure relative au marché du travail qui lui aurait été assignée une disponibilité complète, permettant à l’autorité de considérer qu’il était bien apte au placement. Son épouse travaillant, il lui appartenait à cet effet de trouver une solution pour la garde de ses enfants. Or, force est de constater que le recourant n’a rien entrepris dans ce sens, puisqu’il n’a pas pu se rendre au cours de recherche d’emploi auquel il avait été assigné par l’ORP pour le 18 suivant. On retire des explications du recourant qu’un délai de quatre jours, entre le 14 et le 18 août 2008, était trop court à cet égard. Il savait pourtant depuis plus d’un mois et demi qu’il devait trouver une solution pour faire garder ses enfants. b) En réalité, le comportement du recourant dénote plutôt une certaine mauvaise volonté. L’explication qu’il a fournie lors de l’entretien du 11 septembre 2008 avec son conseiller ORP, selon laquelle une solution de garde était envisageable seulement pour un nouvel emploi mais non pour des mesures assignées par l’autorité, va clairement dans ce sens. Il a fallu à chaque fois une décision de l’autorité pour qu’il se hâte à trouver une solution. Le 28 octobre 2008, son aptitude au placement a été niée par l’ORP. Le 30 suivant, le recourant a fait opposition à cette décision en indiquant simplement avoir inscrit son enfant âgé de vingt mois à la Croix-Rouge. Le 18 décembre 2008, le SE a rejeté son opposition et confirmé l’inaptitude au placement, faute d’attestation de garde produite. A l’appui de son pourvoi, le recourant a joint un questionnaire dont il ressort que son fils n’a été inscrit à la garderie qu’à compter du 1 er février 2009. Faute de place immédiatement disponible, c’est seulement le 1 er avril 2009 que cette garde a débuté. Dès lors, aucun élément ne permet de retenir que le recourant, comme il le soutient au demeurant, était disponible à plein temps pour un nouvel emploi ou pour des mesures relatives au marché du travail avant cette dernière date. c) Il reste toutefois que le recourant a débuté un nouvel emploi à compter du 5 novembre 2008, ce dont l’ORP devra tenir compte dans la décision de restitution des prestations qu’elle sera éventuellement amenée à prendre, en conformité avec l’art. 36 al. 1 LEmp.</w:t>
      </w:r>
    </w:p>
    <w:p>
      <w:r>
        <w:rPr>
          <w:b/>
        </w:rPr>
        <w:t>E. 3</w:t>
      </w:r>
    </w:p>
    <w:p>
      <w:r>
        <w:t>Au vu de ce qui précède, le recours ne peut qu’être rejeté et la décision attaquée, confirmée. Au surplus, le présent arrêt sera rendu sans frais (art. 61 let. a de la loi fédérale du 6 octobre 2000 sur la partie générale du droit des assurances sociales – LPGA; RS 830.1 – et 45 al. 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