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PS.2007.0206 vom 14. Februar 2008</w:t>
      </w:r>
    </w:p>
    <w:p>
      <w:r>
        <w:t>VD Tribunal cantonal, 2008-02-14, FR</w:t>
      </w:r>
    </w:p>
    <w:p>
      <w:r>
        <w:rPr>
          <w:b/>
        </w:rPr>
        <w:t xml:space="preserve">Quelle: </w:t>
      </w:r>
      <w:r>
        <w:t>https://mcp.opencaselaw.ch/entscheid/vd_omni_PS.2007.0206</w:t>
      </w:r>
    </w:p>
    <w:p>
      <w:r>
        <w:t>FR: VD_OMNI PS.2007.0206 du 14 février 2008</w:t>
      </w:r>
    </w:p>
    <w:p>
      <w:r>
        <w:t>IT: VD_OMNI PS.2007.0206 del 14 febbraio 2008</w:t>
      </w:r>
    </w:p>
    <w:p>
      <w:pPr>
        <w:pStyle w:val="Heading2"/>
      </w:pPr>
      <w:r>
        <w:t>Regeste</w:t>
      </w:r>
    </w:p>
    <w:p>
      <w:r>
        <w:t>X._______ /Instance juridique chômage Service de l'emploi, Caisse de chômage de la Société des Jeunes Commerçants, Division juridique des ORP Service de l'emploi | Confirmation du refus de la prise en charge d'un cours de conseil et communication en environnement à un ingénieur en électronique ETS: il n'appartient pas à l'assurance chômage de financer l'obtention d'une nouvelle voie de formation, à moins que celle-ci soit de courte durée, ce qui n'est pas le cas en l'espèce (elle s'étend sur environ 10 mois). Recours rejeté.</w:t>
      </w:r>
    </w:p>
    <w:p>
      <w:pPr>
        <w:pStyle w:val="Heading2"/>
      </w:pPr>
      <w:r>
        <w:t>Erwägungen</w:t>
      </w:r>
    </w:p>
    <w:p>
      <w:r>
        <w:rPr>
          <w:b/>
        </w:rPr>
        <w:t>E. 1</w:t>
      </w:r>
    </w:p>
    <w:p>
      <w:r>
        <w:t>Déposé dans le délai de trente jours fixé par l’art. 60 de la loi fédérale sur la partie générale du droit des assurances sociales (LPGA; RS 830.1), le recours est intervenu en temps utile. Il respecte au surplus les autres conditions prévues à l’art. 61 LPGA, si bien qu’il y a lieu d’entrer en matière sur le fond.</w:t>
      </w:r>
    </w:p>
    <w:p>
      <w:r>
        <w:rPr>
          <w:b/>
        </w:rPr>
        <w:t>E. 2</w:t>
      </w:r>
    </w:p>
    <w:p>
      <w:r>
        <w:t>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Parmi les mesures relatives au marché du travail figurent les mesures de formation, notamment les cours individuels ou collectifs de reconversion, de perfectionnement ou d'intégration, la participation à des entreprises d'entraînement et les stages de formation (art. 60 al. 1 LACI). b) Le droit aux prestations d'assurance pour la reconversion, le perfectionnement ou l'intégration professionnels est lié à la situation du travail: des mesures relatives au marché du travail ne doivent être mises en œuvre que si elles sont directement commandées par l'état de ce marché. Cette condition permet d'éviter l'allocation de prestations qui n'ont aucun rapport avec l'assurance-chômage. La loi, qui consacrait ce principe à l'art. 59 al.1 et 3 LACI (dans leur teneur antérieure à la révision du 22 mars 2002), l'exprime désormais à l'art. 59 al. 2 LACI (voir Tribunal fédéral des assurances, arrêt C.105/05 du 23 octobre 2006; à propos de l'ancien droit: ATF 112 V 398 consid. 1a; 111 V 271 et 400 consid. 2b; DTA 1999 no 12 p. 65 consid. 1). En revanche, la formation de base et la promotion générale du perfectionnement professionnel n'incombent pas à l'assurance-chômage. Celle-ci a pour tâche seulement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(ATF 111 V 274 et 400  et suivants et les références; DTA 1998 no 39 p. 221 consid. 1b). La limite entre formation de base et perfectionnement professionnel général d'une part, et entre le reclassement ou le perfectionnement professionnel au sens de l'assurance-chômage d'autre part, est toutefois fluctuante; une même mesure peut présenter des caractères propres à l'une ou l'autre des catégories précitées. Ce qui est donc déterminant, c'est la nature des aspects qui prédominent dans un cas concret compte tenu de toutes les circonstances (ATF 111 V 401; arrêt TA PS.2004.0082 du 2 septembre 2004 et la référence citée).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c'est-à-dire celui que l'assuré aurait de toute manière effectué s'il n'était pas au chômage, ne peut être suivi aux frais de l'assurance, celle-ci n'ayant pas pour tâche de promouvoir la formation continue (ATF 111 V 274; arrêts PS.2002.0062 du 18 juin 2003 relatif à un cours d' "Hospitality financial management" ; PS.1996.0113 du 28 janvier 1997 concernant un cours IDEAP sur la gestion et l'organisation des communes; PS.1999.0152 du 31 mai 2000 s'agissant d'un cours sur les familles migrantes). Il appartient à l'assurance-chômage de prendre en charge les frais occasionnés par le perfectionnement professionnel lorsque celui-ci apparaît indispensable pour cause de chômage (ATF 111 V 398, 401; message du Conseil fédéral du 22 août 1984 concernant l'initiative populaire "Pour une formation professionnelle et un recyclage garanti" , FF 1984 II 1405). Il convient ainsi d'examiner, dans un cas concret, si la mesure en question ne relève pas, d'une manière ou d'une autre, de la formation professionnelle normale de l'intéressé. L'assurance-chômage n'est en effet pas destinée à assurer le financement d'un perfectionnement professionnel qui n'est pas imposé par la situation sur le marché de l'emploi (arrêt PS.2002.0062 précité). c) C'est ainsi que le Tribunal fédéral des assurances a considéré que les cours de psychologue-conseil qu'une jardinière d'enfants voulait suivre constituaient un perfectionnement général ou une formation qui ne pouvait être pris en charge par l'assurance-chômage (DTA 1986 no 17 p. 64); il en allait de même pour un stage pratique dans un musée pour une licenciée en histoire de l'art (DTA 1987 no 12 p. 111) ou pour un cours de perfectionnement en politique sociale pour une licenciée en droit (arrêt TF non publié du 18 octobre 1994 dans la cause C 71/94) ou encore pour des cours de perfectionnement comme responsable ou consultant en matière d'environnement pour un ingénieur en denrées alimentaires (arrêt TF non publié du 27 février 1997 dans la cause C 65/96). Le Tribunal administratif a aussi confirmé le refus de prise en charge d'un cours de management de systèmes logistiques IML/EPFL à une personne titulaire d'un diplôme en HEC (arrêt PS.1997.0011 du 20 novembre 1997), un cours d'ingénierie biomédicale à un chimiste (arrêt PS.1997.0125 du 1 er juillet 1997) ou un cours d'analyste financier et de gestionnaire de fortune à un licencié en économie (arrêt PS.1998.0133 du 30 avril 1999).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DTA 1988 p. 30 et suivantes; DTA 1991 p. 104, 108; arrêt PS.1996.0360 du 4 mars 1997 refusant un cours post-grade en gestion de l'environnement à un laborant hautement qualifié). On précisera que les arrêts mentionnés ci-dessus sont antérieurs à la modification de la LACI intervenue selon la loi fédérale du 22 mars 2002, en vigueur depuis le 1 er juillet 2003. Ils restent toutefois applicables dans le cas d'espèce dès lors que cette révision de la LACI, sous réserve de modifications d'ordre rédactionnel, n'a pas modifié les exigences légales permettant d'obtenir des mesures relatives au marché du travail et notamment des mesures de formation (voir à cet égard le message du Conseil fédéral concernant la révision de la loi sur l'assurance-chômage du 28 février 2001, FF 2001 II 2123; arrêt PS.2004.0208 du 18 mars 2005).</w:t>
      </w:r>
    </w:p>
    <w:p>
      <w:r>
        <w:rPr>
          <w:b/>
        </w:rPr>
        <w:t>E. 3</w:t>
      </w:r>
    </w:p>
    <w:p>
      <w:r>
        <w:t>En l'espèce, le recourant, âgé de 35 ans, est au bénéfice d'un diplôme d'ingénieur en électronique ETS de l'Ecole d'ingénieurs de Bienne complété par un diplôme postgrade en gestion délivré par l'Ecole supérieure de cadres pour l'économie et l'administration. Il a travaillé durant sept ans dans le domaine de la téléphonie, notamment en qualité de "product manager" . Il dispose ainsi d'une formation complète et d'une expérience professionnelle solide. Il maîtrise par ailleurs l'italien, le français, l'anglais et l'allemand. Au regard de ces éléments, il y a lieu d'admettre que le recourant n'est pas particulièrement difficile à placer au point qu'une mesure préventive de l'assurance-chômage s'impose. A cela s'ajoute que le cours envisagé constitue une nouvelle formation. Le recourant n'a de fait aucune expérience pratique dans le domaine de l'environnement. Il indique du reste lui-même qu'il s'agirait d'une réorientation professionnelle (voir son recours p. 1). Or, il n'appartient pas à l'assurance-chômage de financer l'obtention d'une nouvelle voie de formation, à moins que celle-ci soit de courte durée (voir arrêt PS.1997.0125 consid. 2b) et 3b) ainsi que les références citées), ce qui n'est pas le cas en l'espèce (elle s'étend sur environ dix mois). Certes le cours litigieux permettrait au recourant de nouer des contacts et d'obtenir un diplôme supplémentaire. On ne saurait cependant assimiler ces éléments à un avantage concret et immédiat permettant au recourant de se réinsérer sur le marché du travail. Vu la formation, l'expérience professionnelle de l'intéressé et son âge, il faut admettre que ce cours n'apparaît pas comme une condition indispensable pour qu'il retrouve du travail. En conséquence, c'est à juste titre que l'ORP et le Service de l'emploi ont considéré que le conditions strictes rappelées ci-dessus pour la prise en charge d'un cours par l'assurance-chômage n'étaient pas remplies.</w:t>
      </w:r>
    </w:p>
    <w:p>
      <w:r>
        <w:rPr>
          <w:b/>
        </w:rPr>
        <w:t>E. 4</w:t>
      </w:r>
    </w:p>
    <w:p>
      <w:r>
        <w:t>Les considérants qui précèdent conduisent au rejet du recours et à la confirmation de la décision attaquée. L'arrêt est rendu sans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