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PS.2007.0182 vom 27. Januar 2006</w:t>
      </w:r>
    </w:p>
    <w:p>
      <w:r>
        <w:t>VD Tribunal cantonal, 2006-01-27, FR</w:t>
      </w:r>
    </w:p>
    <w:p>
      <w:r>
        <w:rPr>
          <w:b/>
        </w:rPr>
        <w:t xml:space="preserve">Quelle: </w:t>
      </w:r>
      <w:r>
        <w:t>https://mcp.opencaselaw.ch/entscheid/vd_omni_PS.2007.0182</w:t>
      </w:r>
    </w:p>
    <w:p>
      <w:r>
        <w:t>FR: VD_OMNI PS.2007.0182 du 27 janvier 2006</w:t>
      </w:r>
    </w:p>
    <w:p>
      <w:r>
        <w:t>IT: VD_OMNI PS.2007.0182 del 27 gennaio 2006</w:t>
      </w:r>
    </w:p>
    <w:p>
      <w:pPr>
        <w:pStyle w:val="Heading2"/>
      </w:pPr>
      <w:r>
        <w:t>Regeste</w:t>
      </w:r>
    </w:p>
    <w:p>
      <w:r>
        <w:t>X.________/Service de prévoyance et d'aide sociales, Centre social régional de Nyon-Rolle | La LASV n'exclut pas que le montant du RI puisse être réduit pour éteindre par compensation une dette du bénéficiaire. L'admissibilité de la compensation doit cependant s'examiner sous l'angle des art. 120 ss CO applicables par analogie. Le RI a la caractère d'aliments au sens de l'art. 125 ch. 2 CO. La compensation n'est donc possible que pour la part qui excède le minimum vital du droit des poursuites.</w:t>
      </w:r>
    </w:p>
    <w:p>
      <w:pPr>
        <w:pStyle w:val="Heading2"/>
      </w:pPr>
      <w:r>
        <w:t>Erwägungen</w:t>
      </w:r>
    </w:p>
    <w:p>
      <w:r>
        <w:rPr>
          <w:b/>
        </w:rPr>
        <w:t>E. 1</w:t>
      </w:r>
    </w:p>
    <w:p>
      <w:r>
        <w:t>Déposé dans le délai de trente jours fixé à l’art. 74 al. 1 de la loi de 2 décembre 2003 sur l'action sociale vaudoise (LASV; RSV 850.051), le recours a été formé en temps utile. Il est de surcroît recevable en la forme.</w:t>
      </w:r>
    </w:p>
    <w:p>
      <w:r>
        <w:rPr>
          <w:b/>
        </w:rPr>
        <w:t>E. 2</w:t>
      </w:r>
    </w:p>
    <w:p>
      <w:r>
        <w:t>Les prestations de l'aide sociale sont en principe non remboursables (art. 60 de la Constitution du Canton de Vaud du 14 avril 2003 - Cst.-VD; RSV 101.01) . Elles peuvent néanmoins donner lieu à restitution aux conditions fixées par les art. 41 à 44 LASV. En particulier la personne qui, dès sa majorité, a bénéficié de telles prestations, est tenue de les rembourser lorsqu'elle les a obtenues indûment. Le bénéficiaire de bonne foi n'est tenu à restitution, totale ou partielle, que dans la mesure où il n'est pas mis de ce fait dans une situation difficile (cf. art. 41 let. a LASV).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v.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Traité de droit administratif, vol. II, Neuchâtel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(Pierre Moor, Droit administratif, vol. II, 2 ème éd., Berne 2002, ch. 1.5.3, p. 148). En d'autres termes, une prestation accordée sur la base d'une décision formellement passée en force ne peut être répétée que lorsque les conditions qui président à la révocation, par son auteur, d'une décision administrative sont réalisées (cf. ATF 129 V 113). D'après la jurisprudence,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155). Tel n'est pas le cas de l'octroi du RI: une décision erronée peut être révoquée en tout temps par l'autorité d'application (art. 32 du règlement du 26 octobre 2005 d'application de la LASV [RLASV; RSV 850.051.1]). Le revenu d'insertion versé au recourant pour le mois de décembre 2006 repose sur une décision du CSR du 27 janvier 2006 qui tenait compte d'une absence complète de revenu et de fortune. Dans la mesure où le recourant a obtenu en décembre 2006 un revenu supérieur – après déduction de la franchise prévue à l'art. 31 al. 3 LASV – au montant du RI, il n'avait pas droit à cette prestation (art. 31 al. 2 LASV). Prise dans l'ignorance de ce revenu, la décision – matérielle – d'accorder au recourant le RI en décembre 2006 apparaît ainsi entachée d'erreur et, par conséquent, sujette à révocation.</w:t>
      </w:r>
    </w:p>
    <w:p>
      <w:r>
        <w:rPr>
          <w:b/>
        </w:rPr>
        <w:t>E. 3</w:t>
      </w:r>
    </w:p>
    <w:p>
      <w:r>
        <w:t>Lors de la déduction des ressources déterminant le droit au RI, une franchise est prise en compte si ces ressources proviennent d'une activité lucrative ne constituant pas une mesure d'insertion professionnelle (cf. art. 31 al. 3 LASV). Cette franchise représente la moitié des revenus provenant d'une activité lucrative, mais s'élève au maximum à 200 fr. pour une personne seule (cf. art. 25 al. 1 et 2 RLASV). Le recourant se prétend l’objet d’une inégalité de traitement du fait qu’il n’a bénéficié que d’une seule franchise sur les honoraires qui lui ont été versés en décembre  2006 pour une activité déployée tout au long de l’année, alors qu’il aurait pu bénéficier douze fois de la même franchise si ces honoraires lui avaient été versés mensuellement. La jurisprudence admet qu'il y a inégalité de traitement lorsque, sans motifs sérieux, deux décisions soumettent deux situations de fait semblables à des règles juridiques différentes ( ATF 132 I 157 , consid. 4.1 p. 162/163 et les arrêts cités). Le principe de l'égalité de traitement implique que la loi et les décisions d'application de la loi traitent de façon égale des choses égales et de façon différente des choses différentes (B. Knapp, op. cit., p. 103).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c'est-à-dire ne pas être arbitraire (B. Knapp, op. cit., p. 103; P. Moor, op. cit., p. 376 ss; ATF 114 Ia 223 et ATF 114 Ia 323; ATF 108 Ia 135, JT 1984 I 2). Le système de la franchise a été introduit de manière à encourager les bénéficiaires du RI à s'insérer dans le monde du travail, fût-ce par une activité partielle ou temporaire, en leur permettant d'obtenir ainsi plus que le RI, alors qu'auparavant la totalité du revenu réalisé était déduite de l'aide financière, de sorte que la situation de la personne assistée était souvent la même, qu'elle travaille ou non (BGC, novembre 2003, p. 4223). Comme le RI, les ressources à prendre en compte et le montant qui peut en être déduit à titre de franchise se calculent sur une base mensuelle. L'autorité d'application procède chaque mois à la vérification des données figurant sur le questionnaire mensuel signé par les bénéficiaires du RI (Normes RI 2008, ch. 3.1). En d'autres termes le droit au RI peut être réexaminé chaque mois en fonction des ressources obtenues durant la période correspondante et de l'éventuelle franchise qui leur est applicable. Ainsi, celui qui retire chaque mois d'une activité lucrative un revenu, même modeste, pourra chaque fois bénéficier de la franchise, alors que celui qui ne réalise qu'un seul gain, même plus important, n'en bénéficiera qu'une seule fois. Cette apparente inégalité est inhérente au système, qui prend en considération les ressources et le moment où elles sont réalisées, et non le moment où l'activité lucrative est exercée. En obtenant en une seule fois le produit d'une activité occasionnelle exercée tout au long de l'année, le recourant ne se trouve pas dans la même situation, du point de vue du droit au RI, que celui qui aurait touché globalement la même somme en étant payé mensuellement pour le travail réalisé. Il y aurait au contraire une inégalité choquante à traiter de manière différente des bénéficiaires du RI disposant, un mois donné, des mêmes ressources, selon qu'elles rétribueraient une activité exercée tout au long de l'année ou seulement durant le mois en question. Par conséquent le SPAS a considéré à bon droit que la franchise applicable au revenu du recourant était de 200 fr. seulement et que, par conséquent, ce revenu aurait dû exclure toute prestation sociale durant le mois de décembre 2006 (art. 31 al. 2 LASV). Il s'ensuit que le montant de 2'285 fr. alloué au recourant durant cette période par le CSR a été versé indûment et doit être remboursé en application de l’art. 41 LASV.</w:t>
      </w:r>
    </w:p>
    <w:p>
      <w:r>
        <w:rPr>
          <w:b/>
        </w:rPr>
        <w:t>E. 4</w:t>
      </w:r>
    </w:p>
    <w:p>
      <w:r>
        <w:t>Le recourant ne peut pas se prévaloir de sa bonne foi et partant, de sa situation financière difficile pour bénéficier d'une remise en application de l’art. 41 al. 1 let. a LASV. Juriste de formation, responsable pendant de nombreuses années des ressources humaines au sein d'une administration publique, collaborateur au service juridique d'une caisse de compensation et ancien directeur d'un office de l'assurance invalidité, le recourant ne pouvait pas ignorer le caractère subsidiaire du RI, ni que cette prestation n'est pas destinée au remboursement de dettes (Normes RI 2008, ch. 13.3). Ayant reçu en décembre un montant qui lui permettait de vivre sans avoir recours au RI, il ne pouvait se sentir autorisé à utiliser ce dernier pour acquitter une dette d'impôt, ce qui revenait à détourner l'aide financière de son but.</w:t>
      </w:r>
    </w:p>
    <w:p>
      <w:r>
        <w:rPr>
          <w:b/>
        </w:rPr>
        <w:t>E. 5</w:t>
      </w:r>
    </w:p>
    <w:p>
      <w:r>
        <w:t>Le recourant s'oppose d'autre part au remboursement en invoquant le fait qu'il n'a pas bénéficié du remboursement de ses frais de transports pour ses consultations de médecin et de dentiste à Genève, ainsi que pour ses déplacements dans d'autres localités pour se rendre à des entretiens d'embauche. Cette argumentation est sans pertinence. Si le recourant prétendait avoir droit, en plus du RI, au remboursement de certains frais particuliers (art. 33 LASV et 23 RLASV), il lui appartenait de le faire valoir à l'époque et, au besoin, de provoquer une décision du CSR sur ce point. Or le recourant, s'il a bien sollicité en 2006 le remboursement de frais dentaires, ainsi que des franchises et des participations dans le cadre de l'assurance maladie, n'a en revanche jamais demandé le remboursement de frais de transports. Il ne peut dès lors faire valoir à ce titre contre le CSR une quelconque créance susceptible de compenser en tout ou partie le montant qu'il est tenu de rembourser.</w:t>
      </w:r>
    </w:p>
    <w:p>
      <w:r>
        <w:rPr>
          <w:b/>
        </w:rPr>
        <w:t>E. 6</w:t>
      </w:r>
    </w:p>
    <w:p>
      <w:r>
        <w:t>R este à examiner si le CSR peut opérer une retenue de 70 fr. sur le forfait mensuel du RI du recourant en compensation de sa créance en répétition de l'indu, tel que l’exige sa décision. a) La compensation n'est prévue ni par la LASV, ni par son règlement d'application. Elle est toutefois une institution reconnue comme générale et il n'est donc pas besoin qu'elle soit consacrée par une disposition explicite (ATF 128 V 50 consid. 4 et les références citées; v. aussi André Grisel, Traité de droit administratif, vol. II, p. 658; Pierre Moor, op. cit., p. 90). Elle peut cependant être exclue par la loi (Pierre Moor, loc. cit.). En l'absence de règles particulières, les normes du Code des obligations (art. 120 ss CO) s'appliquent par analogie (ATF 128 V précité consid. 4; Pierre Moor, loc. cit.). Dans un arrêt de principe du 4 juillet 2007 (PS.2007.0029), le Tribunal administratif a jugé que la LASV n’excluait pas par principe que le montant du RI puisse être réduit pour éteindre par compensation une dette du bénéficiaire. Il a cependant précisé que l'admissibilité de la compensation devait s'examiner sous l'angle des art. 120 ss CO applicables par analogie. b) Selon l'art. 125 ch. 2 CO, ne peuvent être éteintes par compensation contre la volonté du créancier les créances dont la nature spéciale exige le paiement effectif entre les mains du créancier, telles que des aliments et le salaire absolument nécessaires à l'entretien du créancier et de sa famille. En raison de sa nature, le RI a le caractère d'aliments au sens de la disposition précitée. La compensation n'est donc possible que pour la part qui excède ce qui est "absolument nécessaire à l'entretien du créancier et de sa famille" . La jurisprudence retient à cet égard comme critère le minimum vital du droit des poursuites (dans le domaine des assurances sociales, v. not. ATF 113 V 280 consid. 5, 111 V 103 consid. 3b). Selon les lignes directrices pour le calcul du minimum d’existence en matière de poursuite élaborées par la Conférence des préposés aux poursuites et faillites de Suisse des 24 novembre 2000 et 21 mars 2007, le minimum vital du droit des poursuites se compose d'un montant de base fixe et de postes variables. Le montant de base est de 1'100 fr. pour un débiteur vivant seul. A cela s'ajoutent le loyer effectif, les frais de chauffage, les cotisations sociales, les dépenses indispensables à l'exercice d'une profession, les contributions d'assistance et/ou d'entretien dues par le débiteur, les frais d'instruction des enfants, les paiements par acomptes ou loyer/leasing pour les objets de stricte nécessité, ainsi que les dépenses pour soins médicaux, pharmacie, accouchement, l'entretien et les soins ou déménagement. En l'occurrence le minimum vital du droit des poursuites correspond à peu de chose près au RI, puisque le forfait RI s’élève à 1'110 fr. (cf. barème RI en annexe du RLASV), soit 10 fr. de plus que le montant de base du minimum vital du droit des poursuites. Ce montant, ajouté au loyer du recourant (1'200 fr.), ne laisse pas place à une retenue mensuelle de 70 fr. sur un RI de 2'310 francs. A noter qu'on ne saurait juger excessif du point de vue du minimum d'existence en matière de poursuite, un loyer que le CSR a admis de prendre en charge sous l'angle de l'aide sociale. Quant aux autres facteurs qui pourraient influencer le calcul du minimum insaisissable (cotisations sociales, dépenses indispensables à l'exercice d'une profession, contributions d'assistance ou d'entretien, etc.), elles n'entrent pas en ligne de compte ici. En conséquence, seule une retenue de</w:t>
      </w:r>
    </w:p>
    <w:p>
      <w:r>
        <w:rPr>
          <w:b/>
        </w:rPr>
        <w:t>E. 10</w:t>
      </w:r>
    </w:p>
    <w:p>
      <w:r>
        <w:t>fr. par mois, équivalant à la différence entre le montant du forfait RI et celui constituant la base du minimum vital des poursuites, peut être admise dans le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