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PS.2007.0134 vom 16. September 2008</w:t>
      </w:r>
    </w:p>
    <w:p>
      <w:r>
        <w:t>VD Tribunal cantonal, 2008-09-16, FR</w:t>
      </w:r>
    </w:p>
    <w:p>
      <w:r>
        <w:rPr>
          <w:b/>
        </w:rPr>
        <w:t xml:space="preserve">Quelle: </w:t>
      </w:r>
      <w:r>
        <w:t>https://mcp.opencaselaw.ch/entscheid/vd_omni_PS.2007.0134</w:t>
      </w:r>
    </w:p>
    <w:p>
      <w:r>
        <w:t>FR: VD_OMNI PS.2007.0134 du 16 septembre 2008</w:t>
      </w:r>
    </w:p>
    <w:p>
      <w:r>
        <w:t>IT: VD_OMNI PS.2007.0134 del 16 settembre 2008</w:t>
      </w:r>
    </w:p>
    <w:p>
      <w:pPr>
        <w:pStyle w:val="Heading2"/>
      </w:pPr>
      <w:r>
        <w:t>Regeste</w:t>
      </w:r>
    </w:p>
    <w:p>
      <w:r>
        <w:t>A.X. c/ Bureau de recouvrement et d'avances de pensions alimentaires | Remboursement d'avances sur pension alimentaire. Bénéficiaire dont le conjoint reçoit, deux ans plus tard, un rétroactif de l'AI pour la période litigieuse. Annulation de la décision de restitution et renvoi à l'autorité intimée qui semble exclure la bonne foi de la bénéficiaire sans que le dossier permette de savoir quand l'intéressée a eu connaissance de ce revenu complémentaire. En effet, il n'appartient pas au tribunal de reconstituer, comme s'il était l'instance précédente, la motivation qui aurait dû être celle de la décision attaquée</w:t>
      </w:r>
    </w:p>
    <w:p>
      <w:pPr>
        <w:pStyle w:val="Heading2"/>
      </w:pPr>
      <w:r>
        <w:t>Erwägungen</w:t>
      </w:r>
    </w:p>
    <w:p>
      <w:r>
        <w:rPr>
          <w:b/>
        </w:rPr>
        <w:t>E. 1</w:t>
      </w:r>
    </w:p>
    <w:p>
      <w:r>
        <w:t>L'art. 9 al. 1 de la loi du 10 février 2004 sur le recouvrement et les avances sur pensions alimentaires (RSV 850.36, LRAPA) prévoit, en faveur du créancier d'aliments qui se trouve dans une situation économique difficile, l'octroi d'avances totales ou partielles sur les pensions courantes. Les limites de fortune et de revenu en deçà desquelles les avances sont octroyées, de même que les limites des avances, font l'objet d'un règlement du Conseil d'Etat, à savoir le règlement d'application de la loi sur le recouvrement et les avances sur pensions alimentaires (RLRAPA, RSV 850.36.1).</w:t>
      </w:r>
    </w:p>
    <w:p>
      <w:r>
        <w:rPr>
          <w:b/>
        </w:rPr>
        <w:t>E. 2</w:t>
      </w:r>
    </w:p>
    <w:p>
      <w:r>
        <w:t>Les prestations litigieuses ont été payées sont l'empire de la loi du 25 mai 1977 sur la prévoyance et l¿aide sociales (LPAS) mais ce sont les règles de la LRAPA entrées en vigueur le 1 er janvier 2006 qui sont applicables en matière de restitution des prestations. En effet, les règles sur la restitution sont des règles de procédure qui s'appliquent dès leur entrée en vigueur, même à des faits révolus (PS.2006.0071 du 3 janvier 2008 qui se réfère à l'ATF 98 IV 73 et à André Grisel, Traité de droit administratif, I, p. 155).</w:t>
      </w:r>
    </w:p>
    <w:p>
      <w:r>
        <w:rPr>
          <w:b/>
        </w:rPr>
        <w:t>E. 3</w:t>
      </w:r>
    </w:p>
    <w:p>
      <w:r>
        <w:t>Le bénéficiaire de bonne foi n'est tenu à restitution que dans la mesure où il n'est pas mis de ce fait dans une situation difficile. Art. 15 RLRAPA - Remboursement (Art. 13 LRAPA) Le Service exige le remboursement des montants indus si le bénéficiaire tait des faits importants ou dissimule des pièces utiles. On observera au passage que l'art. 15 RLRAPA restreint sérieusement la portée de l'obligation de restituer puisqu'il paraît la limiter à l'hypothèse où le bénéficiaire tait des faits importants ou dissimule des pièces utiles. On peut d'ailleurs aussi se demander, en l'espèce, si l'on est présence de prestations " perçues indûment " au sens de l'art. 13 LRAPA alors que les avances reçues ont été accordées sur la base d'un revenu déterminant dont il ne semble pas contesté qu'il correspondait réellement à la situation de l'époque du ménage des recourants. Cette question (de même que la portée de l'art. 46 LASV sur la subrogation de l'Etat en matière de revenu d'insertion) peut rester ouverte car la décision attaquée doit être annulée pour un autre motif.</w:t>
      </w:r>
    </w:p>
    <w:p>
      <w:r>
        <w:rPr>
          <w:b/>
        </w:rPr>
        <w:t>E. 4</w:t>
      </w:r>
    </w:p>
    <w:p>
      <w:r>
        <w:t>Bien que le texte de l'art. 13 LRAPA paraisse exclure d'emblée la restitution pour le bénéficiaire de bonne foi qui se retrouverait dans une situation difficile, la jurisprudence a envisagé une procédure en plusieurs étapes (décision constatatoire, ordre de restituer, décision sur remise; voir le rappel qu'en fait l'arrêt PS.2006.0071 du 3 janvier 2008, selon lequel l'art. 13 LRAPA ne laisse plus place à une décision constatatoire). Peu importe en l'espèce car même si ses décisions du 5 juillet 2007 sont quasiment dépourvues de motivation, l'autorité intimée envisage d'ores et déjà la question de la remise en exposant dans sa réponse que la recourante est tenue à restitution parce qu'elle a omis de lui communiquer une modification de son revenu, ce qui revient à dire que la recourante ne serait pas de bonne foi et ne pourrait pas bénéficier d'une remise au sens de l'art. 13 al. 3 LRAPA. Cette dernière conclusion est loin de s'imposer. En effet, il est peu probable que la recourante ait su en 2005, lors du versement des prestations litigieuses, que son mari toucherait des indemnités de l'AI. Ses prestations ont probablement été demandées en mars 2005 mais il est notoire que le traitement des demandes est long. A la connaissance du tribunal, la caisse de compensation a pour pratique d'adresser la formule 318'183 intitulée "Compensation avec des paiements rétroactifs de l'AVS /AI" aux institutions sociales concernés avant d'adresser un décompte à l'assuré et de lui verser l'éventuel solde en sa faveur. Ce n'est probablement qu'à partir de la décision de l'assurance invalidité (celle qui a provoqué l'envoi, le 12 juin 2007, de la formule 318'183) que la recourante pouvait avoir connaissance du revenu complémentaire correspondant. Comme le dossier ne contient rien qui puisse renseigner sur ce point, il y a lieu d'annuler la décision attaquée et de renvoyer le dossier à l'autorité intimée pour qu'elle instruise plus avant la question de droit posée au considérant 3, la question de la bonne foi de la recourante et cas échéant celle de savoir si la restitution la mettrait dans une situation difficile. En effet, il n'appartient pas au tribunal de reconstituer, comme s'il était l'instance précédente, la motivation qui aurait dû être celle de la décision attaquée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