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PS.2007.0133 vom 24. Juni 2008</w:t>
      </w:r>
    </w:p>
    <w:p>
      <w:r>
        <w:t>VD Tribunal cantonal, 2008-06-24, FR</w:t>
      </w:r>
    </w:p>
    <w:p>
      <w:r>
        <w:rPr>
          <w:b/>
        </w:rPr>
        <w:t xml:space="preserve">Quelle: </w:t>
      </w:r>
      <w:r>
        <w:t>https://mcp.opencaselaw.ch/entscheid/vd_omni_PS.2007.0133</w:t>
      </w:r>
    </w:p>
    <w:p>
      <w:r>
        <w:t>FR: VD_OMNI PS.2007.0133 du 24 juin 2008</w:t>
      </w:r>
    </w:p>
    <w:p>
      <w:r>
        <w:t>IT: VD_OMNI PS.2007.0133 del 24 giugno 2008</w:t>
      </w:r>
    </w:p>
    <w:p>
      <w:pPr>
        <w:pStyle w:val="Heading2"/>
      </w:pPr>
      <w:r>
        <w:t>Regeste</w:t>
      </w:r>
    </w:p>
    <w:p>
      <w:r>
        <w:t>X. /Caisse cantonale de chômage | Le recourant, chauffeur professionnel, a subi un licenciement avec effet immédiat de la part de son employeur car il demandait de réduire la longueur de sa tournée. Une suspension du droit à l'indémnité de chômage de 25 jours a été prononcé à son encontre. Suite à un procès civil, le licenciement a été reconnu comme n'étant pas justifié mais l'indemnité pour résiliation injustifiée (art. 337c al. 3 CO) a été réduite pour faute concomitante. Le comportement du recourant ne justifiant pas une resiliation immédiate, l'on ne se trouve pas dans un cas d'application de l'art. 30 al. 1 let. a LACI et c'est à tort que l'autorité intimée a prononcé une suspension qui doit donc être annulée.</w:t>
      </w:r>
    </w:p>
    <w:p>
      <w:pPr>
        <w:pStyle w:val="Heading2"/>
      </w:pPr>
      <w:r>
        <w:t>Erwägungen</w:t>
      </w:r>
    </w:p>
    <w:p>
      <w:r>
        <w:rPr>
          <w:b/>
        </w:rPr>
        <w:t>E. 1</w:t>
      </w:r>
    </w:p>
    <w:p>
      <w:r>
        <w:t>Déposé dans le délai de trente jours de l'art. 60 al. 1 de la loi fédérale du 6 octobre 2000 sur la partie générale du droit des assurances sociales (ci-après: LPGA; RS 830.1) le recours est intervenu en temps utile. Il est au surplus recevable à la forme.</w:t>
      </w:r>
    </w:p>
    <w:p>
      <w:r>
        <w:rPr>
          <w:b/>
        </w:rPr>
        <w:t>E. 2</w:t>
      </w:r>
    </w:p>
    <w:p>
      <w:r>
        <w:t>En vertu de l'art. 30 al. 1er let. a de la loi fédérale du 25 juin 1982 sur l¿assurance-chômage obligatoire et l¿indemnité en cas d¿insolvabilité (ci-après : LACI ; RS 837.0), l'assuré doit être suspendu dans l'exercice de son droit à l'indemnité lorsqu'il est sans travail par sa propre faute. Tel est notamment le cas de l'employé qui a résilié lui-même le contrat de travail, sans être préalablement assuré d'un autre emploi, à moins qu'on n'eût pu exiger de lui qu'il conservât son ancien emploi (art. 44 al. 1er let. b de l'ordonnance du 31 août 1983 sur l¿assurance-chômage obligatoire et l¿indemnité en cas d¿insolvabilité [ci-après : OACI; RS 837.02]) ou de l'assuré qui a résilié lui-même un contrat de travail vraisemblablement de longue durée et en a conclu un autre dont il savait ou aurait dû savoir qu'il ne serait que de courte durée, sauf s'il ne pouvait être exigé de lui qu'il conservât son ancien emploi (art. 44 al. 1er let. c OACI). Il en va de même de l'employé qui, par son comportement, en particulier par la violation de ses obligations contractuelles de travail, a donné à son employeur un motif de résiliation du contrat de travail (art. 44 al. 1 let a OACI). La durée de la suspension est proportionnelle à la gravité de la faute mais ne peut excéder soixante jours (art. 30 al. 3 LACI). Elle est de 1 à 15 jours en cas de faute légère, de 16 à 30 jours en cas de faute de gravité moyenne, et de 31 à 60 jours en cas de faute grave (art. 45 al. 2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 Tribunal administratif, arrêt PS.2004.0117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242, v. Circulaire du SECO relative à l'indemnité de chômage IC 2007, D 17 et 21).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Circulaire IC 2007, D 20; TA, arrêts PS.2005.0014 du 16 mars 2006; PS.2006.0101 du 15 septembre 2006 consid. 1 et références citées).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Le chômage est notamment considéré comme fautif lorsque l¿assuré, par son comportement, en particulier par la violation de ses obligations contractuelles de travail, a donné à son employeur un motif de résiliation du contrat de travail. Il n¿y a chômage fautif que si la résiliation est consécutive à un dol ou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(cf. Seco, Circulaire IC D 15-17). D¿autre part, le comportement fautif de l¿assuré ayant donné à son employeur un motif de résiliation du contrat de travail doit être clairement établi (IC D18), de même qu¿il doit être clairement établi que c¿est le comportement reproché à l¿assuré qui est à l¿origine de son licenciement. En cas de déclarations contradictoires de l¿employeur et du travailleur, il appartient à l¿organe compétent d¿établir le comportement fautif en recherchant d¿autres moyens de preuve, notamment en exigeant des renseignements écrits sur des points essentiels (Circulaire IC D4-D6). Ainsi le Tribunal administratif, qui a toujours fait preuve d'une certaine retenue en la matière, a admis à plusieurs reprises des recours pour absence d'investigations de l'autorité compétente sur le fait de savoir si un manquement pouvait être reproché à l'assuré ou dans les cas où la faute de celui-ci n'était pas clairement établie, voire même niée dans le cadre d'une procédure ayant opposé les parties contractantes (Tribunal administratif, arrêts PS 2001/0120 du 20 novembre 2001 et PS 97/0029 du 25 juin 1997, et les références citées, PS.2004.0117, consid. 3d).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preuves, le juge devant plutôt s'en tenir à la présentation des faits qu'il considère comme la plus vraisemblable parmi toutes les possibilités du cours des évènements (ATF 125 V 193, 195; 121 V 45, 47).</w:t>
      </w:r>
    </w:p>
    <w:p>
      <w:r>
        <w:rPr>
          <w:b/>
        </w:rPr>
        <w:t>E. 3</w:t>
      </w:r>
    </w:p>
    <w:p>
      <w:r>
        <w:t>CO et non pas en relation avec le caractère justifié ou non du licenciement. Cette indemnité revêt un caractère de sanction vis-à-vis de l¿employeur (voir notamment ATF 120 II 243; 123 III 391). La faute concomitante du recourant ne sert par conséquent qu¿à réduire la réparation due par l'employeur suite à la résiliation injustifiée du contrat de travail de ce dernier.</w:t>
      </w:r>
    </w:p>
    <w:p>
      <w:r>
        <w:rPr>
          <w:b/>
        </w:rPr>
        <w:t>E. 4</w:t>
      </w:r>
    </w:p>
    <w:p>
      <w:r>
        <w:t>Les considérants qui précèdent conduisent à l'admission du recours. Il est statué sans frais (art. 61 let. a LPGA). Le recourant n'a toutefois pas droit à des dépens, n'ayant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