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PS.2007.0060 vom 31. Juli 2008</w:t>
      </w:r>
    </w:p>
    <w:p>
      <w:r>
        <w:t>VD Tribunal cantonal, 2008-07-31, FR</w:t>
      </w:r>
    </w:p>
    <w:p>
      <w:r>
        <w:rPr>
          <w:b/>
        </w:rPr>
        <w:t xml:space="preserve">Quelle: </w:t>
      </w:r>
      <w:r>
        <w:t>https://mcp.opencaselaw.ch/entscheid/vd_omni_PS.2007.0060</w:t>
      </w:r>
    </w:p>
    <w:p>
      <w:r>
        <w:t>FR: VD_OMNI PS.2007.0060 du 31 juillet 2008</w:t>
      </w:r>
    </w:p>
    <w:p>
      <w:r>
        <w:t>IT: VD_OMNI PS.2007.0060 del 31 luglio 2008</w:t>
      </w:r>
    </w:p>
    <w:p>
      <w:pPr>
        <w:pStyle w:val="Heading2"/>
      </w:pPr>
      <w:r>
        <w:t>Regeste</w:t>
      </w:r>
    </w:p>
    <w:p>
      <w:r>
        <w:t>A.X._______ c/Service de prévoyance et d'aide sociales, Centre social régional de Lausanne | Confirmation de l'obligation de rembourser l'aide sociale perçue à tort durant la période où la recourante obtenait des ressources suffisantes pour vivre en s'adonnant à la prostitution.</w:t>
      </w:r>
    </w:p>
    <w:p>
      <w:pPr>
        <w:pStyle w:val="Heading2"/>
      </w:pPr>
      <w:r>
        <w:t>Erwägungen</w:t>
      </w:r>
    </w:p>
    <w:p>
      <w:r>
        <w:rPr>
          <w:b/>
        </w:rPr>
        <w:t>E. 1</w:t>
      </w:r>
    </w:p>
    <w:p>
      <w:r>
        <w:t>Déposé dans le délai de trente jours fixé à l¿art. 74 al. 1 de la loi sur l¿action sociale vaudoise du 2 décembre 2003 (RSV 850.051, ci-après : LASV), le recours est intervenu en temps utile. Il est au surplus recevable en la forme.</w:t>
      </w:r>
    </w:p>
    <w:p>
      <w:r>
        <w:rPr>
          <w:b/>
        </w:rPr>
        <w:t>E. 2</w:t>
      </w:r>
    </w:p>
    <w:p>
      <w:r>
        <w:t>a) Les prestations dont le CSR exige le remboursement ont été versées en application de la loi du 25 mai 1977 sur la prévoyance et l'aide sociales (LPAS), en vigueur jusqu'au 31 décembre 2005. Elles peuvent donner lieu à restitution aux conditions fixées par les art. 41 à 44 LASV (art. 80 LASV). En particulier la personne qui, dès sa majorité, a bénéficié de telles prestations, est tenue de les rembourser lorsqu'elle les a obtenues indûment; le bénéficiaire de bonne foi n'est tenu à restitution, totale ou partielle, que dans la mesure où il n'est pas mis de ce fait dans une situation difficile (cf. art. 41 let. a LASV). b)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v.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Traité de droit administratif, vol. II,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(Pierre Moor, Droit administratif, vol. II, 2002, ch. 1.5.3 p. 148). En d'autres termes, une prestation accordée sur la base d'une décision formellement passée en force ne peut être répétée que lorsque les conditions qui président à la révocation, par son auteur, d'une décision administrative sont réalisées (cf. ATF 129 V 113). c) D'après la jurisprudence,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1b 155).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un motif de révision. Au contraire les exigences de la sécurité du droit peuvent être prioritaires même lorsque aucune de ces trois hypothèses n'est réalisée (ATF 127 II 306 consid. 7a p. 313; 121 II 273 consid. 1a/aa, 119 Ia 305 consid. 4c, 115 Ib 155 consid. 3a, 109 Ib 246 consid. 4b et les références citées). Dans tous les cas, l'administré doit être de bonne foi: celui qui a agi dolosivement ou violé ses obligations - par exemple en induisant l'administration en erreur - ne saurait en principe s'opposer à la révocation, à moins que cette mesure ne soit contraire au principe de la proportionnalité (cf. ATF 102 Ib 356 consid.</w:t>
      </w:r>
    </w:p>
    <w:p>
      <w:r>
        <w:rPr>
          <w:b/>
        </w:rPr>
        <w:t>E. 4</w:t>
      </w:r>
    </w:p>
    <w:p>
      <w:r>
        <w:t>p. 363; 93 I 390 consid. 2; Grisel, op. cit., p. 438; Moor, op. cit., p. 224). 3. a) Sous l'empire de la législation précédemment en vigueur, la personne qui sollicitait l'aide était tenue, sous peine de refus de prestations, de donner aux organes compétents les informations utiles sur sa situation personnelle et financière, ainsi que de leur communiquer immédiatement tout changement de nature à modifier les prestations dont elle bénéficiait (art. 23 al. 1 LPAS).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op. cit., ch. 2.2.6.3 p. 260 et les références; Tribunal administratif, arrêt PS.2001.017 du 25 juin 2001, confirmé par un arrêt du Tribunal fédéral des assurances du 19 février 2002 dans la cause C. 219/01; PS.2005.0176 du 22 décembre 2005; PS.2005.274 du 3 août 2006). b) En l'occurrence, la recourante s'est adonnée à la prostitution entre avril 2002 et mars 2005, sans le signaler au CSR, contrairement à son devoir d'informer. Tout au plus a-t-elle annoncé travailler d'avril à juillet 2002, mais elle a caché la véritable nature de cette activité. Quoi qu'il en soit, elle ne conteste pas ces faits; dès lors, il n'apparaît pas nécessaire, comme l'a requis la recourante, de connaître le contenu des déclarations qu'elle avait faites à la police sur sa propre activité dans le cadre d'une enquête pénale. D'ailleurs, le dossier de la Préfecture n'apporte aucun élément pertinent à cet égard. Expliquant que cette activité n'était pas régulière, la recourante soutient qu'elle n'en tirait pas plus de 2'500 fr. par mois. Point n'est besoin d'examiner l'évaluation de ses revenus telle que l'a faite le groupe Ressources-enquêtes du Service social et du travail de Lausanne. Il ressort en effet du dossier de l'autorité intimée que la recourante n'a pas émargé de l'assistance publique d'avril à novembre 2002. Or, elle a travaillé durant cette période comme prostituée dans un salon de massage, activité qui lui procurait un revenu supérieur au montant de l'aide sociale auquel elle pouvait alors prétendre. D¿ailleurs, il en va de même depuis qu¿elle s¿est déclarée à l¿autorité compétente en février 2005. Il n'y a dès lors aucun élément permettant de considérer qu¿entre juillet 2002 et mars 2005 la situation était différente, à tout le moins la recourante n'apporte-elle pas la preuve que son gain n'était pas suffisant pour vivre. Le besoin d'aide n'ayant pas été établi, c'est à juste titre que le CSR a réclamé le remboursement du montant obtenu indûment. c) A titre subsidiaire, la recourante soutient que sa situation financière ne lui permet pas de payer le montant réclamé. Implicitement, elle demande une remise de l¿obligation de rembourser. Comme l¿art. 41 let. a LASV le prévoit, seul le bénéficiaire de bonne foi n'est tenu à restitution, totale ou partielle, que dans la mesure où il n'est pas mis de ce fait dans une situation difficile. Tel n¿est toutefois pas le cas de la recourante qui a intentionnellement dissimulé des ressources. Dans ces circonstances, la décision attaquée ne peut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