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PS.2006.0269 vom 12. September 2007</w:t>
      </w:r>
    </w:p>
    <w:p>
      <w:r>
        <w:t>VD Tribunal cantonal, 2007-09-12, FR</w:t>
      </w:r>
    </w:p>
    <w:p>
      <w:r>
        <w:rPr>
          <w:b/>
        </w:rPr>
        <w:t xml:space="preserve">Quelle: </w:t>
      </w:r>
      <w:r>
        <w:t>https://mcp.opencaselaw.ch/entscheid/vd_omni_PS.2006.0269</w:t>
      </w:r>
    </w:p>
    <w:p>
      <w:r>
        <w:t>FR: VD_OMNI PS.2006.0269 du 12 septembre 2007</w:t>
      </w:r>
    </w:p>
    <w:p>
      <w:r>
        <w:t>IT: VD_OMNI PS.2006.0269 del 12 settembre 2007</w:t>
      </w:r>
    </w:p>
    <w:p>
      <w:pPr>
        <w:pStyle w:val="Heading2"/>
      </w:pPr>
      <w:r>
        <w:t>Regeste</w:t>
      </w:r>
    </w:p>
    <w:p>
      <w:r>
        <w:t>X. /Caisse cantonale de chômage, Office régional de placement de l'Ouest Lausannois ORPOL | La perte d'un emploi n'est pas fautive lorsque la qualité insuffisante du travail invoquée comme motif de licenciement tient à l'incapacité du travailleur d'accomplir des tâches qui échappent à ses compétences.</w:t>
      </w:r>
    </w:p>
    <w:p>
      <w:pPr>
        <w:pStyle w:val="Heading2"/>
      </w:pPr>
      <w:r>
        <w:t>Erwägungen</w:t>
      </w:r>
    </w:p>
    <w:p>
      <w:r>
        <w:rPr>
          <w:b/>
        </w:rPr>
        <w:t>E. 1</w:t>
      </w:r>
    </w:p>
    <w:p>
      <w:r>
        <w:t>Le droit de l’assuré à l’indemnité est suspendu lorsqu’il est établi que celui-ci est sans travail par sa propre faute (art. 30 al. 1 let. a LACI). Est notamment réputé sans travail par sa propre faute, au sens de cette disposition, celui qui par son comportement, en particulier par la violation de ses obligations, a donné à son employeur un motif de résiliation du contrat de travail (art. 44 al. 1 let. a OACI). La suspension du droit à l’indemnité prononcée en raison du chômage dû à une faute de l’assuré, en application de l’art. 44 al. 1 let. a OACI, ne suppose pas nécessairement, comme en droit pénal et en droit civil, qu'on puisse reprocher à l’intéressé un comportement répréhensible. Cette faute peut être réalisée sitôt que la survenance du chômage n'est pas à mettre au compte de facteurs objectifs, mais réside dans un comportement que l'assuré pouvait éviter au vu des circonstances et des relations personnelles en cause ( Tribunal administratif, PS.2004.0117 du 29 octobre 2004, PS.2005.0104 du 7 mars 2006 et les références citées) . Ainsi, la suspension dans l'exercice du droit à l'indemnité ne suppose pas une résiliation immédiate des rapports de travail pour de justes motifs au sens de l'art. 337 CO et il suffit que le comportement général de l'assuré - y compris les particularités de son caractère au sens large du terme - ait donné lieu à son congédiement, même sans que ses qualités professionnelles soient mises en cause (ATF 112 V 245, Circulaire du Seco relative à l'indemnité de chômage IC 2003, D 15, 16 et 19).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(ATF 112 V 242 consid. 1 p. 245 ; 122 V 34 consid. 2 p. 36/37; 126 V 130; arrêt du Tribunal fédéral des assurances C 33/03 du 5 mai 2003 ; PS.2006.0023 du 12 juin 2006).</w:t>
      </w:r>
    </w:p>
    <w:p>
      <w:r>
        <w:rPr>
          <w:b/>
        </w:rPr>
        <w:t>E. 2</w:t>
      </w:r>
    </w:p>
    <w:p>
      <w:r>
        <w:t>En l’espèce, l’autorité intimée fonde la mesure de suspension litigieuse sur le fait que l’assuré a fait l’objet d’avertissements répétés au sujet de la qualité de son travail, avertissements dont il ne pouvait ensuite minimiser la teneur et la portée dès lors qu’il avait apposé sa signature au pied des procès-verbaux d’entretien. Le fait qu’un employé renonce à contester de manière formelle la teneur de procès-verbaux ou de correspondances mettant en cause la qualité de son travail ne suffit pas pour conclure à un aveu de culpabilité de sa part. Encore faut-il que les actes ou les omissions qui lui sont reprochés puissent être qualifiés de fautifs. Ainsi, conformément à  la jurisprudence rappelée ci-dessus, il faut s’assurer que les reproches formulés par l’employeur ne relèvent pas d’une incapacité du travailleur à remplir ses tâches, laquelle n’est pas imputable à faute, mais tiennent au contraire à un manque de volonté ou d’intérêt, à la volonté délibérée d’enfreindre certaines directives ou à un comportement inadéquat que l’intéressé était à même d’éviter, respectivement de corriger (PS.2006.0101 du 15 septembre 2006). En l’occurrence, il ressort clairement des explications fournies à l’audience par l’employeur que le travail de magasinier préparateur requiert des compétences, voire même des prédispositions naturelles très particulières, lesquelles se sont avérées faire défaut chez l’assuré. Les avertissements ont certes fondé un constat d’insuffisance eu égard aux exigences de précision et de rapidité propres au travail en question, mais sans qu’un comportement fautif puisse être imputé au recourant. En d’autres termes, il n’y avait pas à déduire d’avertissements répétés un manque de volonté ou d’intérêt imputable à faute, mais le simple constat de l’impossibilité pour l’intéressé de s’améliorer ou de progresser dans le cadre d’un travail qui ne correspondait en définitive pas à ses compétences. Le recourant n’a donc pas donné à son employeur un motif de résiliation des rapports de travail au sens de l’art. 44 al. 1 er let. a OACI. Mal fondée, la décision attaquée doit être annulée et le recours admis en conséquence, sans frais ni allocation de dépens (art. 60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