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PS.2006.0266 vom 10. Juli 2008</w:t>
      </w:r>
    </w:p>
    <w:p>
      <w:r>
        <w:t>VD Tribunal cantonal, 2008-07-10, FR</w:t>
      </w:r>
    </w:p>
    <w:p>
      <w:r>
        <w:rPr>
          <w:b/>
        </w:rPr>
        <w:t xml:space="preserve">Quelle: </w:t>
      </w:r>
      <w:r>
        <w:t>https://mcp.opencaselaw.ch/entscheid/vd_omni_PS.2006.0266</w:t>
      </w:r>
    </w:p>
    <w:p>
      <w:r>
        <w:t>FR: VD_OMNI PS.2006.0266 du 10 juillet 2008</w:t>
      </w:r>
    </w:p>
    <w:p>
      <w:r>
        <w:t>IT: VD_OMNI PS.2006.0266 del 10 luglio 2008</w:t>
      </w:r>
    </w:p>
    <w:p>
      <w:pPr>
        <w:pStyle w:val="Heading2"/>
      </w:pPr>
      <w:r>
        <w:t>Regeste</w:t>
      </w:r>
    </w:p>
    <w:p>
      <w:r>
        <w:t>X. /Caisse de chômage de la Société des Jeunes Commerçants | Restitution des indemnités versées pendant quinze mois à un assuré qui avait conservé une position dirigeante au sein de la société qu'il avait créée. Le point de départ du délai de péremption n'est pas le jour où l'administration a commis l'erreur initiale, mais celui où elle aurait dû, dans un deuxième temps, s'en rendre compte en faisant preuve de l'attention requise. En l'espèce, il s'agit du jour où l'assuré a déclaré à la caisse un premier gain intermédiaire auprès de sa société.</w:t>
      </w:r>
    </w:p>
    <w:p>
      <w:pPr>
        <w:pStyle w:val="Heading2"/>
      </w:pPr>
      <w:r>
        <w:t>Erwägungen</w:t>
      </w:r>
    </w:p>
    <w:p>
      <w:r>
        <w:rPr>
          <w:b/>
        </w:rPr>
        <w:t>E. 1</w:t>
      </w:r>
    </w:p>
    <w:p>
      <w:r>
        <w:t>Déposé dans le délai de 30 jours prévu par l'art. 60 al. 1 de la loi fédérale sur la partie générale des assurances sociales du 6 octobre 2000 (LPGA), le recours est intervenu en temps utile. Il est au surplus recevable en la forme.</w:t>
      </w:r>
    </w:p>
    <w:p>
      <w:r>
        <w:rPr>
          <w:b/>
        </w:rPr>
        <w:t>E. 2</w:t>
      </w:r>
    </w:p>
    <w:p>
      <w:r>
        <w:t>Selon la jurisprudence, le droit d'être entendu, tel qu'il est garanti à l'art. 29 al. 2 Cst. (art. 4 aCst. féd. et 27 al. 2 Cst. VD), confère à toute personne le droit d'exiger, en principe, qu'un jugement ou une décision défavorable à sa cause soient motivés.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voir aussi ATF 126 I 97 consid. 2b; 125 II 369 consid. 2c; 124 II 146 consid. 2a).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 4.3; 129 I 232 consid. 3.2; ATF 1P.306/2006 du 11 octobre 2006 consid. 2.1 et les références cités). En l'occurrence, la motivation de la décision sur opposition est très succincte, reposant sur l'entrée en force de sa première décision du 27 mai 2005. La réponse de la caisse au recours n'est guère plus étoffée, dans la mesure où elle se contente de s'en remettre à justice quant à la péremption du droit de réclamer des indemnités perçues indûment. Par économie de procédure, le tribunal examinera néanmoins ce moyen.</w:t>
      </w:r>
    </w:p>
    <w:p>
      <w:r>
        <w:rPr>
          <w:b/>
        </w:rPr>
        <w:t>E. 3</w:t>
      </w:r>
    </w:p>
    <w:p>
      <w:r>
        <w:t>Selon un principe général du droit des assurances sociales, l'administration peut reconsidérer une décision formellement passée en force et sur laquelle une autorité judiciaire ne s'est pas prononcée quant au fond, à condition que cette décision soit sans nul doute erronée et que sa rectification revête une importance notable (ATF 122 V 21 consid. 3a, 173 consid. 4a, 271 consid. 2, 368 consid. 3, 121 V 4 consid. 6 et les arrêts cités). En l'espèce, l'arrêt du Tribunal administratif confirmant que le recourant n'avait pas droit aux indemnités de l'assurance-chômage à partir du 7 mai 2004 est entré en force. Il n'est pas contesté que l'erreur à l'origine de la première décision du 27 mai 2005 incombe à la caisse et non au recourant. Dans un tel cas, la jurisprudence du Tribunal fédéral des assurances a offert aux caisses d'assurance la possibilité de reconsidérer une décision formellement passée en force, sans que l'assuré ne puisse se prévaloir de sa bonne foi. Cette solution a été reprise à l¿art. 53 al. 2 LPGA, dont la teneur est la suivante: "L'assureur peut revenir sur les décisions ou les décisions sur opposition formellement passées en force lorsqu¿elles sont manifestement erronées et que leur rectification revêt une importance notable." Il y a erreur manifeste lorsque une décision se fonde sur des dispositions légales fausses ou non pertinentes, ou encore lorsque les règles légales déterminantes ne sont pas correctement, voire pas du tout, appliquées (ATF 126 V 401 consid. 2b/bb; DTA 1996/1997 No 28 consid. 3c). La rectification revêt une importance notable en fonction du montant des prestations en cause ; mais la jurisprudence a précisé que le caractère important d¿une rectification ne peut être déterminé sur la base d¿un montant maximum fixé de manière générale (v. U. Kieser, ATSG-Kommentar, 2003 , no 21 ad art. 53, p. 539, qui cite un exemple où une créance en restitution d¿un montant de 954 fr. 25 n'a pas été considérée suffisamment importante). Pour sa part, le Tribunal administratif a jugé qu'un montant de 2'900 fr. ne saurait constituer un montant négligeable ou de faible importance (arrêt PS.2004.0200 du 28 janvier 2005). Enfin, c¿est dans le cadre de l¿éventuelle remise de l¿obligation de restituer qu¿il convient de tenir compte de la bonne foi de l¿assuré. En effet, conformément à l'art. 25 al. 1 2 ème phrase LPGA, la restitution ne peut pas être exigée lorsque l'intéressé était de bonne foi et qu'elle le mettrait dans une situation difficile. La demande motivée de remise doit être présentée par écrit au plus tard trente jours à compter de l'entrée en force de la décision de restitution (art. 4 al. 4 de l'ordonnance sur la partie générale du droit des assurances sociales [ OPGA; RS 830.11 ] ). Dès lors, vu le montant total des indemnités versées (45'440 fr. 90), l'autorité intimée était fondée à reconsidérer sa décision erronée lui accordant les indemnités de chômage et à réclamer au recourant la restitution des prestations qu'il avait indûment touchées, conformément à l'art. 25 al. 1 LPGA.</w:t>
      </w:r>
    </w:p>
    <w:p>
      <w:r>
        <w:rPr>
          <w:b/>
        </w:rPr>
        <w:t>E. 4</w:t>
      </w:r>
    </w:p>
    <w:p>
      <w:r>
        <w:t>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(Kieser, op.cit., N.26 ad art. 25 LPGA; cf., pour l¿ancien droit, ATF 124 V 380 consid. 1 p. 382; 122 V 270 consid. 5a p. 274; 119 V 431 consid. 3a p. 433, et les arrêts cités). Le point de départ du délai n¿est pas celui de la commission de son erreur par l¿administration, mais celui où elle aurait dû, dans un deuxième temps, s¿en rendre compte (par exemple à l¿occasion d¿un contrôle), en faisant preuve de l¿attention requise (ATF 124 V 380 consid. 1 p. 383;  122 V 270 consid. 5b/aa p. 275; 119 V 431 consid. 3a p. 433, et les arrêts cités; arrêt PS.2005.0027 du 20 avril 2005, consid. 2).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p. 384/385). Ainsi, dans des arrêts plus récents, où une erreur de la caisse avait été découverte par le seco, le Tribunal administratif a considéré que le point de départ du délai de péremption commençait à courir le jour où la caisse avait été informée par le seco de son rapport de révision (arrêt PS.2006.0013 du 2 juin 2006; PS.2006.0044 du 7 décembre 2006 confirmé par le Tribunal fédéral des assurances dans l'arrêt C 15/07 du 14 mars 2007). En l'espèce, l'autorité intimée ne se prononce pas sur la question de la péremption du droit de demander la restitution. Pour le recourant, le point de départ du délai commence à courir le jour où l'inscription dans le journal du Registre du commerce du transfert du siège social de la société au domicile du recourant a été publié dans la FOSC, soit le 18 mai 2004. Dans une lettre adressée à l'Office régional de placement de Lausanne le 16 juin 2004, la caisse indique, s'agissant de la radiation du droit de signature du recourant au Registre du commerce le 12 mai 2004, que "sa réinscription [à l'ORP] du mois de mai 2004 ne présentait donc aucune irrégularité si ce n'est que le report du début de son droit aux prestations à partir du 7 mai 2004" . Contrairement à ce que soutient le recourant, la caisse entendait, dans une formulation ambiguë, qu'après examen de la situation, le droit à l'indemnité de chômage pouvait être reconnu dès le 7 mai 2004. C'est dès lors à cette date précisément que la caisse a commis l'erreur initiale d'accorder le droit au recourant à des indemnités de chômage. Le 1 er novembre 2004, le recourant a déclaré un premier gain intermédiaire auprès de Y.________ SA. Ce n'est qu'à ce moment que la caisse pouvait se rendre compte que le recourant exerçait encore un pouvoir de dirigeant sur la société Y.________ SA. La péremption doit donc courir à partir du 2 novembre 2004. Datée du 27 mai 2005, la décision de restitution de la caisse a ainsi été rendue en temps utile. Dans ces circonstances, le recours, mal fondé, doit être rejeté.</w:t>
      </w:r>
    </w:p>
    <w:p>
      <w:r>
        <w:rPr>
          <w:b/>
        </w:rPr>
        <w:t>E. 5</w:t>
      </w:r>
    </w:p>
    <w:p>
      <w:r>
        <w:t>Conformément aux art. 61 let. a LPGA et 4 al. 2 du tarif du 11 décembre 2007 des frais judiciaires en matière de droit administratif et public, il ne sera pas perçu d'émolument. N'obtenant pas gain de cause, la recourante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