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PS.2006.0226 vom 19. März 2007</w:t>
      </w:r>
    </w:p>
    <w:p>
      <w:r>
        <w:t>VD Tribunal cantonal, 2007-03-19, FR</w:t>
      </w:r>
    </w:p>
    <w:p>
      <w:r>
        <w:rPr>
          <w:b/>
        </w:rPr>
        <w:t xml:space="preserve">Quelle: </w:t>
      </w:r>
      <w:r>
        <w:t>https://mcp.opencaselaw.ch/entscheid/vd_omni_PS.2006.0226</w:t>
      </w:r>
    </w:p>
    <w:p>
      <w:r>
        <w:t>FR: VD_OMNI PS.2006.0226 du 19 mars 2007</w:t>
      </w:r>
    </w:p>
    <w:p>
      <w:r>
        <w:t>IT: VD_OMNI PS.2006.0226 del 19 marzo 2007</w:t>
      </w:r>
    </w:p>
    <w:p>
      <w:pPr>
        <w:pStyle w:val="Heading2"/>
      </w:pPr>
      <w:r>
        <w:t>Regeste</w:t>
      </w:r>
    </w:p>
    <w:p>
      <w:r>
        <w:t>X. /Service de l'emploi, 1ère instance cantonale de recours en matière | Contrat de travail résilié avant la fin de l'initiation de l'assuré. Dans cette hypothèse, l'employeur ne peut pas invoquer sa bonne foi et ne peut par conséquent pas obtenir une remise de l'obligation de restituer.</w:t>
      </w:r>
    </w:p>
    <w:p>
      <w:pPr>
        <w:pStyle w:val="Heading2"/>
      </w:pPr>
      <w:r>
        <w:t>Erwägungen</w:t>
      </w:r>
    </w:p>
    <w:p>
      <w:r>
        <w:rPr>
          <w:b/>
        </w:rPr>
        <w:t>E. 1</w:t>
      </w:r>
    </w:p>
    <w:p>
      <w:r>
        <w:t>Déposé dans le délai de trente jours prévu par l'art. 60 de la loi fédérale du 6 octobre 2000 sur la partie générale du droit des assurances sociales (LPGA), le recours est au surplus recevable en la forme, de sorte qu'il y a lieu d'entrer en matière sur le fond.</w:t>
      </w:r>
    </w:p>
    <w:p>
      <w:r>
        <w:rPr>
          <w:b/>
        </w:rPr>
        <w:t>E. 2</w:t>
      </w:r>
    </w:p>
    <w:p>
      <w:r>
        <w:t>a) L'art. 25 al. 1 er LPGA consacre l'obligation faite aux caisses de chômage d'exiger de l'assuré la restitution des prestations indûment touchées, restitution dont le principe est la quotité ne sont en l'occurrence plus contestés, le Tribunal administratif ayant statué de manière définitive sur ces questions (arrêt PS.2005.0144 du 16 mars 2006). Est donc seule litigieuse la question de la remise de l'obligation de restituer les AIT indûment perçues, remise dont l'octroi est soumis à deux conditions cumulatives: le bénéficiaire des prestations doit avoir été de bonne foi en les acceptant et leur restitution doit le mettre dans une situation difficile (art.</w:t>
      </w:r>
    </w:p>
    <w:p>
      <w:r>
        <w:rPr>
          <w:b/>
        </w:rPr>
        <w:t>E. 4</w:t>
      </w:r>
    </w:p>
    <w:p>
      <w:r>
        <w:t>al. 1 er de l'ordonnance du 11 septembre 2002 sur la partie générale du droit des assurances sociales - OPGA -). Selon la jurisprudence, l'ignorance par l'assuré du fait qu'il n'avait pas droit aux prestations d'assurance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sont imputables à un comportement dolosif ou à une négligence grave. En revanche, l'assuré peut invoquer sa bonne foi lorsque l'acte ou l'omission fautifs ne constituent qu'une violation légère de l'obligation d'annoncer ou de renseigner (ATF 112 V 97 consid. 2c; ATF C.110/01 du 23 janvier 2002; TA, arrêt PS.2004.0248 du 22 juillet 2005; PS.2004.0072 du 2 septembre 2004). Lorsque le versement a eu lieu, comme en l'espèce, sous condition résolutoire, la jurisprudence du Tribunal fédéral des assurances prévoit que la remise de l'obligation de restituer est exclue car le débiteur doit s'attendre à devoir rembourser les prestations en cas de non respect des conditions fixées, ce qui ne lui permet pas d'invoquer sa bonne foi (ATF 126 V 42 consid. 2b). b) aa) En l'occurrence, la recourante soutient pour l'essentiel que, ne disposant pas d'appui juridique, elle avait considéré, de bonne foi, que la date déterminante était celle à laquelle la résiliation du contrat de travail prenait effet et non pas la date à laquelle la résiliation du contrat était signifiée. Elle relève à cet égard que, si elle avait été consciente des conséquences d'une résiliation avant la fin de l'initiation, elle aurait résilié le contrat de travail le 1 er octobre et non pas le 29 septembre 2003. bb) Même si l'on peut comprendre cette argumentation, celle-ci se heurte à la jurisprudence du Tribunal fédéral des assurances, notamment aux considérations figurant dans un arrêt rendu le 16 février 2005 (cause C.55/04). A cette occasion, le Tribunal fédéral avait dû se prononcer sur un arrêt du tribunal de céans où il était constaté que la formule utilisée dans le formulaire "confirmation de l'employeur relative à l'initiation au travail" manquait de clarté, ce qui impliquait que l'employeur pouvait, de bonne foi, comprendre qu'il respectait ses engagements vis à vis de l'ORP du moment que le délai de congé arrivait à échéance à la fin de période d'initiation au travail. Le Tribunal fédéral a écarté cette argumentation en considérant ce qui suit: "Contrairement à ce qu'ont retenu les premiers juges, la clause prévue sous chiffre c) de la formule pré-imprimée "confirmation relative à l'initiation au travail", signée par l'intimée le 26 juillet 2002, ne prête pas à confusion. Le terme "résilier" est sans équivoque: résilier un contrat de travail, c'est mettre fin aux rapports de travail ou donner le congé. La résiliation est l'exercice d'un droit formateur et prend la forme d'une déclaration de volonté soumise à réception; elle déploie ses effets dès qu'elle parvient dans la sphère de puissance du destinataire (cf. Rémy Wyler, Droit du travail, Berne 2002, p. 325 en bas). L'exercice de ce droit ne peut être confondu avec la survenance du terme où l'écoulement du délai pour lequel le congé est donné. Par ailleurs, eu égard au but de la mesure accordée, qui est de favoriser l'engagement durable de personnes au chômage dont le placement est fortement entravé, l'intimée ne pouvait non plus se méprendre sur la portée de la formule "en principe". Il ne peut s'agir que d'une réserve exceptionnelle pour les cas où, indépendamment d'un manquement grave de la part du travailleur (justes motifs), la poursuite des rapports de travail n'est vraiment plus exigée; quoi qu'il en soit, l'employeur doit alors en informer l'ORP pour que ce dernier puisse vérifier si une résiliation avant la fin de la période d'initiation au travail se révèle bien justifiée. Une autre interprétation moins restrictive est exclue au regard de l'esprit des dispositions légales topiques en cette matière (voir Message du Conseil fédéral concernant la nouvelle loi sur l'assurance chômage obligatoire et l'indemnité en cas d'insolvabilité, FF 1980 III 622; cf. aussi ATF 126 V 45 consid. 2a et les réf. citées)". c) Il résulte des jurisprudences mentionnées ci-dessus (ATF 126 V 42 et ATF C.55/04 du 16 février 2005) qu'en cas de non respect de la condition relative à l'interdiction de résilier le contrat de travail avant la fin de l'initiation, l'employeur concerné ne peut invoquer sa bonne foi pour obtenir une remise de l'obligation de restituer au sens de l'art. 4 OPGA. Partant, c'est à juste titre que l'autorité intimée a considéré que cette condition n'était pas remplie et a rejeté la demande de remise formulée par la recourante, sans qu'il soit nécessaire d'examiner si la condition relative à la situation difficile était également remplie. 3. Il résulte des considérants qui précèdent que le recours doit être rejeté et la décision attaquée confirmée. Conformément à l'art. 61 let. a LPGA,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