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PS.2006.0217 vom 27. März 2007</w:t>
      </w:r>
    </w:p>
    <w:p>
      <w:r>
        <w:t>VD Tribunal cantonal, 2007-03-27, FR</w:t>
      </w:r>
    </w:p>
    <w:p>
      <w:r>
        <w:rPr>
          <w:b/>
        </w:rPr>
        <w:t xml:space="preserve">Quelle: </w:t>
      </w:r>
      <w:r>
        <w:t>https://mcp.opencaselaw.ch/entscheid/vd_omni_PS.2006.0217</w:t>
      </w:r>
    </w:p>
    <w:p>
      <w:r>
        <w:t>FR: VD_OMNI PS.2006.0217 du 27 mars 2007</w:t>
      </w:r>
    </w:p>
    <w:p>
      <w:r>
        <w:t>IT: VD_OMNI PS.2006.0217 del 27 marzo 2007</w:t>
      </w:r>
    </w:p>
    <w:p>
      <w:pPr>
        <w:pStyle w:val="Heading2"/>
      </w:pPr>
      <w:r>
        <w:t>Regeste</w:t>
      </w:r>
    </w:p>
    <w:p>
      <w:r>
        <w:t>X. /Service de l'emploi, Caisse cantonale de chômage, Office régional de placement District d'Oron et Forel (Lavaux) | Une suspension de 10 jours du droit à l'indemnité est justifiée à l'encontre d'une assurée qui n'a pas rendu vraisemblable qu'elle avait renvoyé la formule de preuves de recherches d'emploi en temps utile, et qui avait déjà été sanctionnée pour ce motif une année auparavant.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L'assuré a droit à l'indemnité de chômage s'il satisfait, entre autres conditions, aux exigences du contrôle (art. 8 al. 1 lit. g LACI). Ainsi, il lui incombe, avec l'assistance de l'office du travail compétent, d'entreprendre tout ce qu'on peut raisonnablement exiger de lui pour éviter le chômage ou l'abréger; en particulier, il se doit de rechercher du travail et d'apporter la preuve des efforts qu'il a fournis dans ce sens (art. 17 al. 1 er LACI), sous peine de suspension de son droit à l'indemnité (art. 30 al. 1 er lit. c LACI). L'art. 26 OACI prévoit que l'office compétent contrôle chaque mois les recherches d'emploi de l'assuré (al. 3), qui doit fournir la preuve des efforts qu'il entreprend (al. 2). L'art. 26 al. 2bis OACI précise ce qui suit: "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 En l'espèce, la recourante soutient qu'elle a posté ses preuves de recherches d'emploi d'avril 2006 le 2 mai 2006, soit dans les temps, mais que ces documents ont été égarés par la poste. Elle ne peut toutefois pas en apporter la preuve.</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125 V 193, 195;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158;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En l'occurrence, la recourante ne peut pas prouver qu'elle a envoyé le 2 mai 2006 la formule de preuves de recherches d'emploi du mois d'avril. En outre, la photocopie de ce document qu'elle a jointe a sa lettre du 29 mai paraît suspecte. En effet, alors que depuis mars 2005 la recourante ne datait jamais ses formules de preuves mensuelles de recherches d'emploi, et qu'elle ne les a pas datées non plus après le mois d'avril 2006, la photocopie indique, elle, sous la rubrique "Justificatifs" : "********, le 1 mai 2006" . On peut dès lors sérieusement se demander si ce document n'a pas été établi spécialement, après réception de la lettre de l'ORP du 15 mai 2006 réclamant les preuves de recherches d'emploi pour le mois d'avril. Dans ces conditions, le tribunal retient que la recourante n'a pas rendu vraisemblable qu'elle avait renvoyé la formule de preuves de recherches d'emploi du mois d'avril en temps utile et qu'ainsi elle n'a pas respecté les prescriptions qui lui avaient été données et rappelées par l'ORP. Dès lors, une sanction sous forme d'une suspension du droit à l'indemnité est parfaitement justifiée.</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Le droit de la recourante a été suspendu pour une durée de dix jours, soit une sanction correspondant à une faute qualifiée de légère. Compte tenu du fait qu'elle connaissait ses obligations en ce domaine, puisqu'elle avait déjà été sanctionnée pour ce motif en février 2005 et qu'elle avait été formellement avertie à la suite de cet épisode, la sanction prononcée ne paraît pas disproportionnée.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