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PS.2006.0043 vom 24. Oktober 2006</w:t>
      </w:r>
    </w:p>
    <w:p>
      <w:r>
        <w:t>VD Tribunal cantonal, 2006-10-24, FR</w:t>
      </w:r>
    </w:p>
    <w:p>
      <w:r>
        <w:rPr>
          <w:b/>
        </w:rPr>
        <w:t xml:space="preserve">Quelle: </w:t>
      </w:r>
      <w:r>
        <w:t>https://mcp.opencaselaw.ch/entscheid/vd_omni_PS.2006.0043</w:t>
      </w:r>
    </w:p>
    <w:p>
      <w:r>
        <w:t>FR: VD_OMNI PS.2006.0043 du 24 octobre 2006</w:t>
      </w:r>
    </w:p>
    <w:p>
      <w:r>
        <w:t>IT: VD_OMNI PS.2006.0043 del 24 ottobre 2006</w:t>
      </w:r>
    </w:p>
    <w:p>
      <w:pPr>
        <w:pStyle w:val="Heading2"/>
      </w:pPr>
      <w:r>
        <w:t>Regeste</w:t>
      </w:r>
    </w:p>
    <w:p>
      <w:r>
        <w:t>X./ Service de l'emploi, Centre vaudois de gestion des programmes d'insertion | La restitution de subventions allouées par contrat de droit administratif relève du juge civil.</w:t>
      </w:r>
    </w:p>
    <w:p>
      <w:pPr>
        <w:pStyle w:val="Heading2"/>
      </w:pPr>
      <w:r>
        <w:t>Erwägungen</w:t>
      </w:r>
    </w:p>
    <w:p>
      <w:r>
        <w:rPr>
          <w:b/>
        </w:rPr>
        <w:t>E. 1</w:t>
      </w:r>
    </w:p>
    <w:p>
      <w:r>
        <w:t>L'accord passé entre l'autorité cantonale compétente en matière de mesures relatives au marché du travail et un organisateur de programme d'emploi temporaire, prévoyant que celui-ci accueillera des chômeurs et recevra des subventions, constitue un contrat de droit administratif (ATF 128 III 250 ; arrêt PS.2006.0129 du 26 septembre 2006, consid. 1).</w:t>
      </w:r>
    </w:p>
    <w:p>
      <w:r>
        <w:rPr>
          <w:b/>
        </w:rPr>
        <w:t>E. 2</w:t>
      </w:r>
    </w:p>
    <w:p>
      <w:r>
        <w:t>a) En l'espèce, alors qu'un tel contrat liait l’Etat de Vaud et le CGPI, celui-ci a passé avec la recourante un accord secondaire. Il a ainsi été convenu que la recourante fournirait les prestations d'un organisateur de programme d'emploi temporaire à des chômeurs, en échange du montant des subventions allouées au CGPI. Cette opération présente également les traits d’un contrat de droit administratif (arrêt PS.2006.0129, précité). b) Le SDE réclame la restitution de subventions utilisés à des fins non autorisées. Découlant d'un contrat de droit administratif, ces prétentions ne relèvent pas du Tribunal administratif. L'art. 1 er al. 3 LJPA prévoit en effet que les actions d'ordre patrimonial intentées pour ou contre une collectivité ou un établissement de droit public cantonal sont exclues du champ d'application de la loi et qu'il en va de même des contestations relatives aux contrats de droit administratif. Il s'ensuit que le recours est irrecevable en tant qu'il concerne les prétentions résultant d'un tel contrat (arrêt PS.2006.0129, précité).</w:t>
      </w:r>
    </w:p>
    <w:p>
      <w:r>
        <w:rPr>
          <w:b/>
        </w:rPr>
        <w:t>E. 3</w:t>
      </w:r>
    </w:p>
    <w:p>
      <w:r>
        <w:t>Le SDE s’estime compétent pour statuer au sujet d'une restitution par voie de décision. Or, il ne peut s'appuyer pour cela sur aucune base légale. En particulier, il n'y a pas à se référer comme il le préconise à l'art. 95 LACI. Cette disposition prévoit bien une demande de restitution et renvoie à son sujet à l'art. 25 de la loi fédérale sur la partie générale du droit des assurances sociales (LPGA). Mais la LPGA n'est précisément pas applicable à l'octroi de subventions pour les mesures collectives relatives au marché du travail, comme l'exprime l'art. 1 er al. 3 LACI (cf. FF 2001, p. 2123; Kieser, ATSG Kommentar, n. 11 ad art. 25). Dans ces conditions, la loi ne conférant pas de pouvoir de décision à l'autorité administrative, celle-ci doit agir devant le juge civil, conformément à la répartition des compétences prévue en droit vaudois (arrêts GE.1993.099 du 8 juillet 1993 et PS.1994.0424 du 5 mai 1995; Thibault Blanchard, Le partage du contentieux administratif entre le juge civil et le juge administratif, thèse, 2005, p. 176 ss). Conformément à celle-ci, le Tribunal administratif a en particulier exclu qu'en application de la théorie dite des actes détachables, l'autorité puisse invoquer des prétentions contractuelles par voie de décision (Blanchard, op. cit.. p. 417 et les renvois).</w:t>
      </w:r>
    </w:p>
    <w:p>
      <w:r>
        <w:rPr>
          <w:b/>
        </w:rPr>
        <w:t>E. 4</w:t>
      </w:r>
    </w:p>
    <w:p>
      <w:r>
        <w:t>Le Tribunal administratif n'a ainsi pas à entrer en matière sur le fond, qui relève du juge civil (arrêt GE.2006.0129, précité). Le recours n'en est pas moins recevable dans la mesure où il tend à l'annulation de la décision attaquée. La recourante a en effet un intérêt digne de protection à ce que cette décision prise par une autorité incompétente ne l'expose pas à une poursuite (arrêt PS.2006.0129, précité; ATF 2A.288/2006, cons. 2).</w:t>
      </w:r>
    </w:p>
    <w:p>
      <w:r>
        <w:rPr>
          <w:b/>
        </w:rPr>
        <w:t>E. 5</w:t>
      </w:r>
    </w:p>
    <w:p>
      <w:r>
        <w:t>Le recours doit ainsi être admis partiellement, en tant qu’il est recevable, et la décision rendue le 20 janvier 2006 par le SDE annulée. Eu égard au fait que le motif est admis pour un motif, examiné d’office, que la recourante n’avait pas soulevé, il se justifie de statuer sans frais et d’allouer à la recourante des dépens réduits. L'allocation de dépens au CGPI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