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PS.2005.0275 vom 9. Februar 2006</w:t>
      </w:r>
    </w:p>
    <w:p>
      <w:r>
        <w:t>VD Tribunal cantonal, 2006-02-09, FR</w:t>
      </w:r>
    </w:p>
    <w:p>
      <w:r>
        <w:rPr>
          <w:b/>
        </w:rPr>
        <w:t xml:space="preserve">Quelle: </w:t>
      </w:r>
      <w:r>
        <w:t>https://mcp.opencaselaw.ch/entscheid/vd_omni_PS.2005.0275</w:t>
      </w:r>
    </w:p>
    <w:p>
      <w:r>
        <w:t>FR: VD_OMNI PS.2005.0275 du 9 février 2006</w:t>
      </w:r>
    </w:p>
    <w:p>
      <w:r>
        <w:t>IT: VD_OMNI PS.2005.0275 del 9 febbraio 2006</w:t>
      </w:r>
    </w:p>
    <w:p>
      <w:pPr>
        <w:pStyle w:val="Heading2"/>
      </w:pPr>
      <w:r>
        <w:t>Regeste</w:t>
      </w:r>
    </w:p>
    <w:p>
      <w:r>
        <w:t>X. c/Service de l'emploi, Instance juridique chômage, Caisse cantonale de chômage, Office régional de placement d'Yverdon-Grandson | Le fait de ne pas se présenter à un entretien de conseil, parce qu'on a d'"autres priorités", constitue une faute légère. Suspension du droit à l'indemnité pour trois jours confirmée.</w:t>
      </w:r>
    </w:p>
    <w:p>
      <w:pPr>
        <w:pStyle w:val="Heading2"/>
      </w:pPr>
      <w:r>
        <w:t>Erwägungen</w:t>
      </w:r>
    </w:p>
    <w:p>
      <w:r>
        <w:rPr>
          <w:b/>
        </w:rPr>
        <w:t>E. 1</w:t>
      </w:r>
    </w:p>
    <w:p>
      <w:r>
        <w:t>L’autorité intimée a statué en une seule fois à propos de trois décisions rendues séparément le 19 octobre 2004. Le litige a ainsi trait à la suspension du droit à l’indemnité de chômage pour trois jours, et pour deux fois quarante-cinq jours.</w:t>
      </w:r>
    </w:p>
    <w:p>
      <w:r>
        <w:rPr>
          <w:b/>
        </w:rPr>
        <w:t>E. 2</w:t>
      </w:r>
    </w:p>
    <w:p>
      <w:r>
        <w:t>L’assuré qui fait valoir des prestations d’assurance doit entreprendre tout ce qu’on raisonnablement exiger de lui pour éviter le chômage ou l’abréger ; il lui incombe, en particulier, de rechercher du travail et d’apporter la preuve des efforts qu’il a fournis en ce sens (art. 17 al. 1 LACI), ainsi que de participer aux entretiens de conseil (art. 17 al. 3 let. b LACI) ; à défaut, le droit à l’indemnité peut être suspendu (art. 30 al. 1 let. c LACI). L’art. 26 de l’ordonnance sur l’assurance-chômage, du 31 août 1983 (OACI ; RS 837.02) précise que l’assuré doit fournir la preuve des efforts qu’il entreprend pour trouver du travail (art. 2), en présentant à cet effet des justificatifs (al. 2bis). La durée de la suspension est proportionnelle à la gravité de la faute; elle ne peut en l’occurrence excéder soixante jours (art. 30 al. 3 LACI). Elle est de un à quinze jours en cas de faute légère, de seize à trente jours en cas de faute de gravité moyenne, de trente et un à soixante jours en cas de faute grave (art. 45 al. 2 OACI).</w:t>
      </w:r>
    </w:p>
    <w:p>
      <w:r>
        <w:rPr>
          <w:b/>
        </w:rPr>
        <w:t>E. 3</w:t>
      </w:r>
    </w:p>
    <w:p>
      <w:r>
        <w:t>La première sanction litigieuse, entraînant une suspension du droit à l’indemnité pour trois jours, a été prise parce que la recourante n’aurait pas participé à un entretien de conseil, fixé au 11 octobre 2004. Invitée à s’expliquer sur ce défaut, la recourante a indiqué, le 13 octobre 2004, que ce jour-là, elle avait d’ « autres priorités ». La faute, établie, doit être tenue pour légère. Sur le vu de l’ensemble des circonstances, il n’y a rien à redire à la quotité de la sanction. En tant qu’il est dirigé contre la décision n°208563704 rendue par l’ORP, le recours doit être rejeté.</w:t>
      </w:r>
    </w:p>
    <w:p>
      <w:r>
        <w:rPr>
          <w:b/>
        </w:rPr>
        <w:t>E. 4</w:t>
      </w:r>
    </w:p>
    <w:p>
      <w:r>
        <w:t>La deuxième et la troisième sanctions litigieuses portent sur une suspension du droit  à l’indemnité pour deux fois quarante-cinq jours, à raison de recherches d’emploi insuffisantes. a) S’il n’existe pas de normes quant au nombre de recherches que l’assuré est tenu d’effectuer, les efforts que l’on peut exiger de lui s’apprécient tant au regard de la qualité que du nombre de démarches entreprises (ATF 124 V 225 consid. 4a p. 231; 120 V 74 consid. 2 p. 76 ; 112 V 215 consid. 1b p. 217/218, et les références citées). b) L’examen du dossier, ainsi que celui des causes connexes PS.2004.0222 et PS.2005.0015 qui ont fait l’objet de deux arrêts séparés rendus ce jour, illustre l’incompréhension profonde qui s’est instaurée entre la recourante, d’une part, l’ORP de l’autre. Alors que la recourante a vu dans sa période de chômage l’occasion de mettre sur pied un projet professionnel et personnel visant notamment à la création d’une association qui interviendrait dans le domaine social, l’ORP s’en est tenu strictement à la mission que lui assigne la loi (c’est-à-dire aider et inciter l’assuré à retrouver le plus rapidement possible un emploi convenable). L’ORP a exigé de la recourante (comme il le fait à l’égard des autres assurés), qu’elle fasse régulièrement des demandes d’emplois et fournisse les pièces attestant ces démarches. La recourante est partie du principe que les courriers adressés aux responsables politiques et aux milieux potentiellement intéressés par son projet d’association répondaient matériellement à la notion de recherche d’emploi. C’est ainsi qu’elle a envoyé, en août 2004, cinquante courriers aux partis, associations, églises, syndicats et connaissance, ainsi que vingt-et-un autres courriers du même type à des municipalités, pour leur offrir ses services en vue de l’organisation de réunions ou de débats à propos de la consultation publique ouverte en relation avec l’adoption d’une  nouvelle loi cantonale sur l’emploi. Ces démarches étaient sans rapport avec celles que l’on attend d’une personne au chômage. La faute, ainsi établie, doit être tenue pour grave, sur le vu des antécédents de la recourante. c) La sanction infligée, portant sur une suspension du droit à l’indemnité pour  quarante-cinq jours, soit quatre-vingt-dix jours en tout, est trop sévère dans son résultat global. Elle doit être ramenée à trente-et-un jours à chaque fois. En effet, le prononcé simultané de plusieurs sanctions parallèles, même séparément justifiées, empêche à celles-ci de produire leur effet dissuasif. Pour que tel soit le cas, il faut que l’assuré puisse mesurer sa faute et modifier son comportement en conséquence. Il convient également de tenir compte du fait que dans l’intervalle, la recourante a renoncé spontanément à recevoir les indemnités de chômage et qu’elle allègue en outre avoir été suspendue dans ses droits pendant près de huit mois sur un an.</w:t>
      </w:r>
    </w:p>
    <w:p>
      <w:r>
        <w:rPr>
          <w:b/>
        </w:rPr>
        <w:t>E. 5</w:t>
      </w:r>
    </w:p>
    <w:p>
      <w:r>
        <w:t>Le recours doit ainsi être admis partiellement. La décision attaquée est réformée en ce sens que la suspension de quarante-cinq jours à chaque fois, infligée selon les décisions n°208563741 et n°208563727, rendues le 19 octobre 2004 par l’ORP, est ramenée à trente-et-un jours à chaque fois. Le recours est rejeté pour le surplus.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