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PS.2005.0222 vom 29. Dezember 2005</w:t>
      </w:r>
    </w:p>
    <w:p>
      <w:r>
        <w:t>VD Tribunal cantonal, 2005-12-29, FR</w:t>
      </w:r>
    </w:p>
    <w:p>
      <w:r>
        <w:rPr>
          <w:b/>
        </w:rPr>
        <w:t xml:space="preserve">Quelle: </w:t>
      </w:r>
      <w:r>
        <w:t>https://mcp.opencaselaw.ch/entscheid/vd_omni_PS.2005.0222</w:t>
      </w:r>
    </w:p>
    <w:p>
      <w:r>
        <w:t>FR: VD_OMNI PS.2005.0222 du 29 décembre 2005</w:t>
      </w:r>
    </w:p>
    <w:p>
      <w:r>
        <w:t>IT: VD_OMNI PS.2005.0222 del 29 dicembre 2005</w:t>
      </w:r>
    </w:p>
    <w:p>
      <w:pPr>
        <w:pStyle w:val="Heading2"/>
      </w:pPr>
      <w:r>
        <w:t>Regeste</w:t>
      </w:r>
    </w:p>
    <w:p>
      <w:r>
        <w:t>X. c/Caisse cantonale de chômage, Office régional de placement de Lausanne, Service de l'emploi, Instance juridique chômage | Principe de la bonne foi en cas de restitution d'indemnités de chômage; malgré les doutes sérieux de l'ORP au sujet de l'aptitude au placement de la recourante dès le dépôt de la demande, il n'a pas informé ni demandé à la caisse de surseoir au versement des indemnités. Il est contraire au principe de la bonne foi d'en exiger la restitution, car l'ORP n'a pas respecté son devoir d'information et de collaboration avec la caisse.</w:t>
      </w:r>
    </w:p>
    <w:p>
      <w:pPr>
        <w:pStyle w:val="Heading2"/>
      </w:pPr>
      <w:r>
        <w:t>Erwägungen</w:t>
      </w:r>
    </w:p>
    <w:p>
      <w:r>
        <w:rPr>
          <w:b/>
        </w:rPr>
        <w:t>E. 1</w:t>
      </w:r>
    </w:p>
    <w:p>
      <w:r>
        <w:t>a) Selon l'art. 8 al. 1 er let. f de la loi fédérale du 25 juin 1982 sur l’assurance-chômage obligatoire et l’indemnité en cas d’insolvabilité (ci-après : LACI), l'assuré n'a droit à l'indemnité de chômage que s'il est apte au placement. Est réputé apte à être placé, le chômeur qui est disposé à accepter un emploi durable et est en mesure et en droit de le faire (art. 15 al. 1 LACI). L'aptitude au placement comprend ainsi deux éléments : la capacité de travail, d'une part, c'est-à-dire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w:t>
      </w:r>
    </w:p>
    <w:p>
      <w:r>
        <w:rPr>
          <w:b/>
        </w:rPr>
        <w:t>E. 3</w:t>
      </w:r>
    </w:p>
    <w:p>
      <w:r>
        <w:t>a) En vertu de l'art. 27 al. 1 LPGA, les assureurs et les organes d’exécution des diverses assurances sociales sont tenus de renseigner les personnes intéressées sur leurs droits et obligations, dans les limites de leur domaine de compétence. L'alinéa 2 de cette disposition prévoit que chacun a le droit d’être conseillé, en principe gratuitement, sur ses droits et obligations. Le devoir d'information institué par l'art. 27 al. 1 LPGA porte sur les droits et devoirs des personnes concernées. Il doit leur permettre d'accomplir les démarches qui s'imposent à eux (U.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(U. Kieser, op. cit., § 19 ad art. 27, p. 321). Les principes qui sont à l'origine de cette disposition ont tout d'abord trait aux intérêts en jeu, car il s'agit fréquemment de préserver l'existence matérielle d'individus après la survenance du risque assuré. On peut également y voir la volonté de limiter le phénomène de l'exclusion dont les composantes tiennent à la fois à l'ignorance par l'assuré de ses droits et à la complexité croissante des formalités administratives (v. U. Kieser, op. cit., § 7 ad art. 27, p. 317; T. Locher, Grundriss des Sozialversicherungsrechts, Berne 2003, p. 430). Ainsi, le devoir d'informer l'assuré lorsque celui-ci est manifestement incapable de comprendre seul la loi, voire en ignore l'existence, ressortirait du principe de la confiance (B. Knapp, Précis de droit administratif, 4 ème éd., 1991, § 524). L'art. 27 al. 2 LPGA prévoit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(v.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porter sur la possibilité de solliciter une décision, de la contester, de réclamer le versement d'une provision ou une prolongation de délai (sur ces questions, v. U. Kieser, op. cit., § 13-17 ad art. 27, pp. 319-320). b) Dans le domaine de l'assurance-chômage, ces principes sont concrétisés à l'art. 19a de l’ordonnance du 31 août 1983 sur l’assurance-chômage obligatoire et l’indemnité en cas d’insolvabilité (OACI), en vertu duquel les organes d’exécution renseignent les assurés sur leurs droits et obligations, notamment sur la procédure d’inscription et leur obligation de prévenir et d’abréger le chômage. L’alinéa 3 de cette disposition prévoit que les autorités cantonales et les offices régionaux de placement (ORP) renseignent les assurés sur leurs droits et obligations entrant dans les domaines d’activité spécifiques (art. 85 et 85b LACI). Or, comme il l’a été relevé ci-dessus (cf. supra consid. 2c), l’art. 85 al. 1 let. d LACI dispose que les autorités cantonales sont compétentes pour vérifier l’aptitude des chômeurs à être placés et l’art. 10 al. 2 let. e de la loi sur l’emploi et l’aide aux chômeurs du 25 septembre 1996 attribue à l’office régional la compétence de statuer sur l’aptitude au placement de l’assuré. Il incombe donc particulièrement à l’office régional de veiller à ce que l’assuré soit renseigné de manière suffisante sur les conséquences de son éventuelle inaptitude afin qu’il prenne les mesures permettant de remédier à cette situation. Ce devoir s’impose également en vertu du principe de la bonne foi : l'administration qui crée une apparence de droit, sur laquelle l'administré se fonde pour adopter un comportement qu'il considère dès lors comme conforme au droit, est liée par les conséquences qui peuvent être raisonnablement déduites de son activité ou de sa passivité (Pierre Moor, "Droit administratif", Vol. 1, 2ème éd., p. 432). Lorsque le principe est violé, l'autorité pourra s'écarter de la loi, même s'il s'agit d'une législation fédérale (Moor, op. cit., p. 110 et 429; ATF 116 V 298). Le Tribunal fédéral des assurances a ainsi jugé qu'une caisse-maladie ne pouvait exiger le remboursement de prestations qu'elle avait versées à tort si les conditions du principe de la bonne foi étaient remplies (ATF 101 V 68). Ainsi, en application du principe du droit à la protection de la bonne foi, un renseignement ou une décision erronée peuvent, à certaines conditions, obliger l'administration à consentir à un administré un avantage contraire à la loi.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c) En l’espèce, la recourante a informé l’office régional des difficultés qu’elle rencontrait pour la garde de sa fille lors de l’entretien d’inscription du 1 er novembre 2004. Elle a répété n’avoir personne en vue pour garder sa fille lors des entretiens de conseil et de contrôle à l’office régional les 22 décembre 2004, 31 janvier 2005 et 24 février 2005. Pourtant, ce n’est que le 31 janvier 2005 que le dossier a été transmis au secteur juridique de l’office régional pour examen de l’aptitude au placement. Cette passivité a conduit à la situation défavorable dans laquelle se trouve la recourante aujourd’hui. En effet, si l’office régional avait informé la caisse de chômage des doutes qu’il avait au sujet de l’aptitude au placement de la recourante et qu’il lui avait demandé de surseoir au versement des indemnités jusqu’à droit connu sur cette question, la recourante aurait pris conscience de l’importance de trouver une solution de garde. Mais dans cette situation-là, où les indemnités sont versées malgré les indications fournies par la recourante au sujet de la garde de sa fille, il est contraire au principe de la bonne foi d’en exiger la restitution. L’office régional est en effet tenu par un devoir d’information et de collaboration avec la caisse de chômage. L’art. 85f LACI prévoit que les offices régionaux de placement et les caisses notamment doivent travailler en étroite collaboration avec différentes autres institutions. Cette collaboration doit être donc d’autant plus renforcée entre les offices régionaux de placement et les caisses de chômage; à défaut, l’on aboutit à des situations insatisfaisantes, comme en l’espèce où la caisse de chômage est maintenue dans l’ignorance des doutes sérieux de l’office régional sur l’aptitude au placement de l’assurée. C’est pourquoi, en vertu du principe de la bonne foi qui tend à protéger la confiance que les administrés peuvent placer dans le comportement des autorités à leur égard, il convient de renoncer à la restitution des indemnités de chômage touchées par la recourante pour les périodes de contrôle des mois de décembre 2004 et janvier 2005.</w:t>
      </w:r>
    </w:p>
    <w:p>
      <w:r>
        <w:rPr>
          <w:b/>
        </w:rPr>
        <w:t>E. 4</w:t>
      </w:r>
    </w:p>
    <w:p>
      <w:r>
        <w:t>Il résulte des considérants qui précèdent que le recours doit être partiellement admis et la décision attaquée annulée. Il n’est pas perçu de frais de justice (art. 61 let. a LPGA). Pour le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