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PS.2005.0190 vom 2. Dezember 2005</w:t>
      </w:r>
    </w:p>
    <w:p>
      <w:r>
        <w:t>VD Tribunal cantonal, 2005-12-02, FR</w:t>
      </w:r>
    </w:p>
    <w:p>
      <w:r>
        <w:rPr>
          <w:b/>
        </w:rPr>
        <w:t xml:space="preserve">Quelle: </w:t>
      </w:r>
      <w:r>
        <w:t>https://mcp.opencaselaw.ch/entscheid/vd_omni_PS.2005.0190</w:t>
      </w:r>
    </w:p>
    <w:p>
      <w:r>
        <w:t>FR: VD_OMNI PS.2005.0190 du 2 décembre 2005</w:t>
      </w:r>
    </w:p>
    <w:p>
      <w:r>
        <w:t>IT: VD_OMNI PS.2005.0190 del 2 dicembre 2005</w:t>
      </w:r>
    </w:p>
    <w:p>
      <w:pPr>
        <w:pStyle w:val="Heading2"/>
      </w:pPr>
      <w:r>
        <w:t>Regeste</w:t>
      </w:r>
    </w:p>
    <w:p>
      <w:r>
        <w:t>X c/Service de l'emploi, Instance juridique chômage, Office régional de placement de Nyon, DE MEO | En application du principe de la bonne foi, l'ORP ne peut pas révoquer sa décision d'octroi des AIT en opposant à l'employeur les dispositions impératives limitant le temps d'essai à un mois, alors qu'il a accepté (au moins tacitement) la prolongation contractuelle du temps d'essai de deux semaines (vacances). En l'espèce, la résiliation est valablement intervenue le dernier jour du temps d'essai prolongé contractuellement.</w:t>
      </w:r>
    </w:p>
    <w:p>
      <w:pPr>
        <w:pStyle w:val="Heading2"/>
      </w:pPr>
      <w:r>
        <w:t>Erwägungen</w:t>
      </w:r>
    </w:p>
    <w:p>
      <w:r>
        <w:rPr>
          <w:b/>
        </w:rPr>
        <w:t>E. 1</w:t>
      </w:r>
    </w:p>
    <w:p>
      <w:r>
        <w:t>Aux termes de l'art. 59 de la loi fédérale du 6 octobre 2000 sur la partie générale du droit des assurances sociales (LPGA), quiconque est touché par la décision ou la décision sur opposition et a un intérêt digne d'être protégé à ce qu'elle soit annulée ou modifiée, a la qualité pour recourir. En tant qu'employeur, la recourante est directement touchée par la décision entreprise, puisqu'elle a versé la totalité des salaires de l'assurée pour les mois de septembre à novembre 2004. Le refus des allocations d'initiation au travail la prive du remboursement d'une partie des salaires versés. Elle a dès lors un intérêt digne de protection à recourir contre la décision entreprise (ATF 124 V 246 cons. 1). Déposé dans le délai de 30 jours fixé par l'art. 60 al. 1 LPGA, le recours est au surplus recevable à la forme et il y a lieu d'entrer en matière sur le fond.</w:t>
      </w:r>
    </w:p>
    <w:p>
      <w:r>
        <w:rPr>
          <w:b/>
        </w:rPr>
        <w:t>E. 2</w:t>
      </w:r>
    </w:p>
    <w:p>
      <w:r>
        <w:t>a) En vertu de l'art. 65 de la loi fédérale du 25 juin 1982 sur l'assurance chômage obligatoire et l'indemnité en cas d'insolvabilité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délai-cadre, elles sont versées pour six mois au plus, dans des cas exceptionnels, notamment pour des chômeurs âgés, pour douze mois au plus. Par ailleurs, bien que les assurés soient eux-mêmes titulaires du droit aux allocations d'initiation au travail, celles-ci sont versées par la caisse à l'employeur; ce dernier les verse à son tour à l'assuré avec le salaire convenu (art. 90 al. 4 OACI). b) Dans un arrêt du 27 mars 2000 (ATF 126 V 42), le Tribunal fédéral des assurances a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 Circulaire relative aux mesures de marché du travail [MMT], éd. octobre 2004, J 29).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arrêt TA PS 2004.0258 du 10 juin 2005).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arrêt TA PS 2004.0258 précité). Tout au plus faut-il réserver le cas où l'employeur a agi avec légèreté ou de manière abusive, notamment en concluant le contrat avec l'intention dissimulée de mettre fin rapidement aux rapports de travail (cf. Gerhards, Kommentar zum Arbeitslosenversicherungsgesetz, vol. II, note 30 ad art. 65 LACI). 3.                a) En l'occurrence, l'autorité intimée a confirmé la décision par laquelle l'ORP avait révoqué sa décision initiale d'octroi des allocations d'initiation au travail en retenant pour seul motif le fait que la résiliation du contrat de travail serait intervenue après la fin du temps d'essai. Le service de l'emploi relève à cet égard que, en signant la confirmation de l'employeur, la recourante s'était engagée à limiter le temps d'essai à un mois, soit jusqu'au 30 septembre 2004. La recourante soutient pour sa part que la résiliation du contrat de travail, datée du 15 octobre 2004, serait intervenue le dernier jour du temps d'essai. Elle se réfère à cet égard à l'accord conclu avec B.________ par lequel le temps d'essai avait été prolongé jusqu'à cette date. Implicitement, la recourante soutient ainsi que la période d'essai a bien été d'un mois, auquel il faut ajouter les vacances prises par B.________ du 8 au 18 septembre 2004. La résiliation étant intervenue selon elle le dernier jour du temps d'essai, elle affirme avoir respecté ses obligations et soutient par conséquent que l'ORP ne pouvait pas révoquer sa décision d'octroi des allocations d'initiation au travail. L'ORP insiste pour sa part sur le fait que la confirmation de l'employeur prévoit expressément que les dispositions qu'elles contiennent priment sur tout accord contenant des clauses contraires. b) Si l'on se fonde sur la confirmation de l'employeur, il apparaît logique de considérer que le temps d'essai s'est terminé le 30 septembre 2004 puisque le contrat de travail a débuté le 1 er septembre et que le temps d'essai était impérativement limité à un mois et ne pouvait être prolongé par les parties. Cela étant, l'interprétation soutenue par la recourante selon laquelle la durée d'un mois doit être augmentée de la durée des vacances apparaît également soutenable. On pourrait ainsi admettre que l'accord conclu entre les parties consistant à reporter l'échéance du temps d'essai au 15 octobre 2004 était conforme à l'exigence selon laquelle le temps d'essai doit être limité à un mois. On relèvera à ce propos que, selon la jurisprudence, 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(ATF 124 V 246). Or, un tel but peut difficilement être atteint si, comme en l'espèce, la moitié de la période d'essai est consacrée à des vacances. Dès lors que la décision attaquée doit être annulée pour un autre motif, la question de savoir si la prolongation du temps d'essai au 15 octobre 2004 respectait les engagements pris par la recourante en signant la confirmation de l'employeur peut cependant rester indécise. c) La décision d'octroi des allocations du 29 septembre 2004 mentionne expressément que le versement des prestations est subordonné non seulement au respect de la confirmation de l'employeur mais également au respect du contrat de travail du 8 septembre 2004 et du plan de formation. Or, la lettre d'engagement mentionne clairement que le temps d'essai était prolongé au 15 octobre 2004 pour tenir compte des vacances de B.________. En outre, il résulte du courrier adressé à A.________ par B.________ le 8 septembre 2004, dont l'ORP a reçu copie, que cet arrangement avait été convenu avant le début de la mesure. L'ORP était donc d'emblée informé de la solution adoptée quant au temps d'essai, d'autant qu'il avait été consulté par B.________ avant la signature de l'accord. Or, à aucun moment l'ORP n'a indiqué que cet accord pouvait contrevenir à la clause impérative contenue dans la confirmation de l'employeur. Dès lors que l'ORP n'a à aucun moment attiré l'attention de la recourante sur le fait que l'accord conclu avec son employée concernant la prolongation du temps d'essai au-delà du 30 septembre 2004 n'était pas conforme aux engagements qu'elle aurait pris en signant la confirmation de l'employeur, le fait de remettre en cause a posteriori cet accord pour exiger le remboursement des allocations n'apparaît pas conforme au principe de la bonne foi. Ancré à l'art. 9 Cst, et valant pour l'ensemble de l'activité étatique, ce principe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124 II 265 consid. 2a p. 269/270). A certaines conditions, le citoyen peut ainsi exiger de l'autorité qu'elle se conforme aux promesses ou assurances qu'elle lui a faites et ne trompe pas la confiance qu'il a légitimement placée dans celle-ci (cf. ATF 128 II 112; 118 Ib 580). De la même façon, le droit à la protection de la bonne foi peut aussi être invoqué en présence, simplement, d'un comportement de l'administration susceptible d'éveiller chez l'administré une attente ou une espérance légitime (cf. ATF 126 II 377; 111 Ib 124.). En l'occurrence,  en se fondant sur l'attitude de l'ORP, la recourante pouvait légitimement penser que la prolongation du temps d'essai jusqu'au 15 octobre 2004 avait été admise et qu'elle pouvait par conséquent donner le congé jusqu'à cette date sans risquer de se voir reprocher une violation des engagements pris dans la confirmation de l'employeur et de devoir restituer les allocations perçues. 4.                Il découle de ce qui précède que l'autorité intimée a considéré à tort que la décision d'octroi des allocations d'initiation au travail pouvait être révoquée au seul motif que la résiliation du contrat était intervenue après la fin du temps d'essai. On relève au surplus que, dans la décision attaquée, le service de l'emploi n'a pas examiné les autres motifs invoqués par l'ORP pour justifier la révocation de la décision, à savoir le fait que l'initiation au travail aurait été effectuée dans des conditions inadéquates (infrastructure et formation insuffisantes, horaires décalés, organisation lacunaire, problèmes administratifs en relation avec le versement du salaire et les assurances sociales, exposition à la fumée d'une personne asthmatique) (cf. observations de l'ORP du 24 février 2005 dans le cadre de la procédure d'opposition). En conséquence, le recours doit être admis et la cause renvoyée à l'autorité intimée pour qu'elle instruise sur les autres griefs formulés par l'ORP à l'appui de sa décision de révocation et, pour autant qu'ils soient établis, examine s'ils pouvaient être invoqués pour justifier la révocation de la décision d'octroi des allocations d'initiation au travail alors même que la résiliation est intervenue durant le temps d'essai.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