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PS.2005.0183 vom 17. November 2005</w:t>
      </w:r>
    </w:p>
    <w:p>
      <w:r>
        <w:t>VD Tribunal cantonal, 2005-11-17, FR</w:t>
      </w:r>
    </w:p>
    <w:p>
      <w:r>
        <w:rPr>
          <w:b/>
        </w:rPr>
        <w:t xml:space="preserve">Quelle: </w:t>
      </w:r>
      <w:r>
        <w:t>https://mcp.opencaselaw.ch/entscheid/vd_omni_PS.2005.0183</w:t>
      </w:r>
    </w:p>
    <w:p>
      <w:r>
        <w:t>FR: VD_OMNI PS.2005.0183 du 17 novembre 2005</w:t>
      </w:r>
    </w:p>
    <w:p>
      <w:r>
        <w:t>IT: VD_OMNI PS.2005.0183 del 17 novembre 2005</w:t>
      </w:r>
    </w:p>
    <w:p>
      <w:pPr>
        <w:pStyle w:val="Heading2"/>
      </w:pPr>
      <w:r>
        <w:t>Regeste</w:t>
      </w:r>
    </w:p>
    <w:p>
      <w:r>
        <w:t>X. c/Service de l'emploi, Instance juridique chômage, Caisse cantonale de chômage, Office régional de placement d'Echallens | L'autorité qui juge les recherches d'emploi insuffisantes ou trop peu diversifiées doit attirer l'attention de l'assuré à ce sujet avant de prendre des sanctions contre lui ou même de remettre en cause son aptitude au placement. Ce n'est que si l'intéressé persiste dans son comportement qu'il y a lieu d'augmenter la durée de la suspension et, le cas échéant, de contester l'aptitude au placement. En principe, il doit y avoir gradation des sanctions avant que l'inaptitude au placement soit prononcée.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mars 2001). b) Pour la période de février à juin 2005, il est aisé de déduire des attestations de gain intermédiaire remplies entre le 7 mars et le 28 juin 2005 par le recourant que celui-ci a non seulement recherché mais également trouvé et exercé trois emplois. En revanche, pour la période antérieure (c’est-à-dire de mai 2004 à janvier 2005), la décision litigieuse retient à juste titre que les recherches d’emploi - ou plus précisément la preuve des recherches d'emploi - du recourant sont insuffisantes. En effet, au vu des pièces du dossier, le recourant n’a nullement démontré avoir procédé à une quelconque recherche d’emploi durant cette période. Ceci écrit, il n'est pourtant pas justifié de nier sans mesure préliminaire  l'aptitude au placement du recourant pour ce motif . c) Selon une jurisprudence constante du Tribunal administratif l'autorité qui juge les recherches d'emploi insuffisantes ou trop peu diversifiées doit attirer l'attention de l'assuré à ce sujet avant de prendre des sanctions contre lui ou même de remettre en cause son aptitude au placement (PS 1993/0151 du 10 août 1995; PS 1997/028 du 23 juin 1997), à moins qu'un tel avertissement s'avère inutile eu égard à la connaissance qu'a l'intéressé de ses obligations (PS 1997/050 du 16 mai 1997; PS 1997/152 du 20 juin 1997). Il lui incombe notamment de donner préalablement à l'intéressé des directives précises sur la manière de conduire ses recherches de travail, puis, si nécessaire, de prendre à son encontre une mesure de suspension de courte durée en le menaçant de sanctions plus sévères. Ce n'est que si l'intéressé persiste dans son comportement qu'il y a lieu d'augmenter la durée de la suspension et, le cas échéant, de constater l'inaptitude au placement (PS 93/0151 du 10 août 1995 ; PS 95/0141 du 23 février 1996; IC SECO de janvier 2003 B 236 ). Il doit en principe y avoir gradation des sanctions avant que l'inaptitude au placement soit prononcée ( IC SECO de janvier 2003 B 235). d) En l’espèce, agissant en conformité de la jurisprudence précitée, l’ORP a  par courrier du 3 septembre 2004 dûment mis en garde A.________ des conséquences possibles de l’omission de procéder à des recherches d’emploi (suspension du droit aux indemnités de chômage). Suite à la réponse formée le 9 septembre 2004 par le syndicat FTMH / Unia, l’ORP a dès lors décidé de renoncer à infliger une suspension du droit aux indemnités de chômage du recourant estimant que celui-ci était inapte au placement. Compte tenu du comportement contradictoire de l’autorité, il serait arbitraire d’infliger une quelconque sanction au recourant et, a fortiori, de lui dénier toute aptitude au placement. En effet, comme le souligne à juste titre le syndicat FTMH / UNIA, la situation du recourant était des plus paradoxales : considéré, d’une part, comme inapte au placement par l’ORP, A.________ se voyait, d’autre part, reprocher de ne pas procéder à des recherches d’emploi et menacer d’une éventuelle suspension d’un droit qui lui était pourtant dénié. 5.                Les considérants qui précèdent conduisent le Tribunal à admettre le recours et à réformer la décision attaquée en ce sens que A.________ est déclaré apte au placement à compter du 30 avril 2004. Au surplus, le présent arrêt sera rendu sans frais (art. 61 lit.a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