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PS.2005.0176 vom 22. Dezember 2005</w:t>
      </w:r>
    </w:p>
    <w:p>
      <w:r>
        <w:t>VD Tribunal cantonal, 2005-12-22, FR</w:t>
      </w:r>
    </w:p>
    <w:p>
      <w:r>
        <w:rPr>
          <w:b/>
        </w:rPr>
        <w:t xml:space="preserve">Quelle: </w:t>
      </w:r>
      <w:r>
        <w:t>https://mcp.opencaselaw.ch/entscheid/vd_omni_PS.2005.0176</w:t>
      </w:r>
    </w:p>
    <w:p>
      <w:r>
        <w:t>FR: VD_OMNI PS.2005.0176 du 22 décembre 2005</w:t>
      </w:r>
    </w:p>
    <w:p>
      <w:r>
        <w:t>IT: VD_OMNI PS.2005.0176 del 22 dicembre 2005</w:t>
      </w:r>
    </w:p>
    <w:p>
      <w:pPr>
        <w:pStyle w:val="Heading2"/>
      </w:pPr>
      <w:r>
        <w:t>Regeste</w:t>
      </w:r>
    </w:p>
    <w:p>
      <w:r>
        <w:t>X. c/Centre social régional de Lausanne, Service de prévoyance et d'aide sociales | Refus de l'aide sociale : le requérant ne fournit pas les renseignements établissant son besoin d'aide.</w:t>
      </w:r>
    </w:p>
    <w:p>
      <w:pPr>
        <w:pStyle w:val="Heading2"/>
      </w:pPr>
      <w:r>
        <w:t>Erwägungen</w:t>
      </w:r>
    </w:p>
    <w:p>
      <w:r>
        <w:rPr>
          <w:b/>
        </w:rPr>
        <w:t>E. 1</w:t>
      </w:r>
    </w:p>
    <w:p>
      <w:r>
        <w:t>A teneur de l'art. 23 LPAS, la personne aidée est tenue, sous peine de refus des prestations, notamment de donner aux organes qui appliquent l'aide sociale les informations utiles sur sa situation personnelle et financière, ainsi que de leur communiquer immédiatement tout changement de nature à modifier les prestations dont elle bénéficie.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Droit administratif, vol. II ch. 2.2.6.3, p. 260 et les références ; arrêt du Tribunal administratif PS.2001.0017 du 25 juin 2001, confirmé par le Tribunal fédéral des assurances le 19 février 2002, cause C 219/01; arrêt PS.2003.0033 du 15 mai 2003, PS.2004.0133 du 4 novembre 2004).</w:t>
      </w:r>
    </w:p>
    <w:p>
      <w:r>
        <w:rPr>
          <w:b/>
        </w:rPr>
        <w:t>E. 2</w:t>
      </w:r>
    </w:p>
    <w:p>
      <w:r>
        <w:t>En l'espèce, le recourant n'a fourni aucune explication ni aucun justificatif sur l'affectation du montant de 13'000 fr. qu'il a prélevé de son compte bancaire quelques semaines avant de déposer une demande de prestations d'aide sociale. Il a été requis de produire des documents par l'autorité intimée et par le tribunal de céans. Dans ces circonstances et au regard du montant important dont il disposait, force est de considérer que le recourant n'a pas établi qu'il éprouvait un besoin de l'aide sociale. C'est ainsi à juste titre que l'autorité intimée lui a refusé celle-ci en complément des indemnités d'assurance chômage qu'il percevait. Un tel constat n'exclut cependant pas que, sollicitant à nouveau l'octroi de l'aide précitée et produisant toute explication et tout document à l'appui de ses dires, le recourant puisse ultérieurement bénéficier de prestations du CSR.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