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PS.2005.0152 vom 17. Oktober 2005</w:t>
      </w:r>
    </w:p>
    <w:p>
      <w:r>
        <w:t>VD Tribunal cantonal, 2005-10-17, FR</w:t>
      </w:r>
    </w:p>
    <w:p>
      <w:r>
        <w:rPr>
          <w:b/>
        </w:rPr>
        <w:t xml:space="preserve">Quelle: </w:t>
      </w:r>
      <w:r>
        <w:t>https://mcp.opencaselaw.ch/entscheid/vd_omni_PS.2005.0152</w:t>
      </w:r>
    </w:p>
    <w:p>
      <w:r>
        <w:t>FR: VD_OMNI PS.2005.0152 du 17 octobre 2005</w:t>
      </w:r>
    </w:p>
    <w:p>
      <w:r>
        <w:t>IT: VD_OMNI PS.2005.0152 del 17 ottobre 2005</w:t>
      </w:r>
    </w:p>
    <w:p>
      <w:pPr>
        <w:pStyle w:val="Heading2"/>
      </w:pPr>
      <w:r>
        <w:t>Regeste</w:t>
      </w:r>
    </w:p>
    <w:p>
      <w:r>
        <w:t>X. c/Centre social régional de l'Est lausannois-Oron-Lavaux, Service de prévoyance et d'aide sociales | Conditions permettant la prise en charge d'un loyer supérieur aux normes non remplies en l'espèce; la recourante n'a pas entrepris de démarches pour trouver un logement moins onéreux jusqu'à la prochaine échéance de son bail.</w:t>
      </w:r>
    </w:p>
    <w:p>
      <w:pPr>
        <w:pStyle w:val="Heading2"/>
      </w:pPr>
      <w:r>
        <w:t>Erwägungen</w:t>
      </w:r>
    </w:p>
    <w:p>
      <w:r>
        <w:rPr>
          <w:b/>
        </w:rPr>
        <w:t>E. 1</w:t>
      </w:r>
    </w:p>
    <w:p>
      <w:r>
        <w:t>a) C'est dans un arrêt rendu le 27 octobre 1995 (ATF 121 I 101 = JdT 1997 I 278) que le Tribunal fédéral a reconnu le droit à des conditions minimales d'existence comme un droit fondamental non écrit (cf.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(JdT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(JdT 1997 I 281; J.-P. Müller, op. cit., pp. 166 et 175). La Constitution fédérale de la Confédération suisse du 18 avril 1999, entrée en vigueur le 1er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 4.1; JdT 1997 I 284; Auer/Malinverni/Hottelier, Droit constitutionnel suisse, Berne 2000, § 1499, p. 685 et § 1510, p. 689). La nécessité d'une aide doit ressortir de manière évidente et clairement reconnaissable de la situation particulière (JdT 1997 I 284; J.-P. Müller, op. cit., p. 172). La question de savoir à quelle condition cette aide est fournie, en quoi elle consiste, quel est le montant des prestations pécuniaires versées, dépend de la législation cantonale et fédérale applicable. La Constitution fédérale ne garantit que le principe dont l'application est laissée à l'appréciation du législateur (Auer/Malinverni/Hottelier, op. cit., § 1510, p. 689; J.-P. Müller, op. cit., p. 175). C'est uniquement lorsque le simple droit légal ne permet pas en fait de satisfaire aux exigences minimales du droit constitutionnel que l'on peut se fonder directement sur ce dernier (JdT 1997 I 284). Une étude menée sur l'ensemble de la Suisse a d'ailleurs mis en évidence d'importantes divergences dans les pratiques cantonales, ce qui a conduit la Conférence suisse des institutions d'action sociale (ci-après: CSIAS) à prôner la mise en place d'une loi fédérale sur la couverture du minimum vital (Zeitschrift für Sozialhilfe, janvier et février 2003, pp. 19-20). b) Sur le plan cantonal, il convient tout d'abord de se référer à la Constitution vaudoise, entrée en vigueur le 14 avril 2003. Son art. 33 al. 1 dispose que toute personne dans le besoin a droit à un logement d'urgence approprié et aux moyens indispensables pour mener une existence conforme à la dignité humaine. A son art. 34 al. 1, elle prévoit que toute personne a droit aux soins médicaux essentiels et à l'assistance nécessaire devant la souffrance. La portée de ces dispositions ne va toutefois pas au-delà de celle conférée par le droit constitutionnel fédéral (Ch. Luisier Brodard, Les droits fondamentaux, in La Constitution vaudoise du 14 avril 2003, Berne 2004, pp. 110-112 et les références citées). L'art. 3 de la loi du 25 mai 1977 sur la prévoyance et l’aide sociales (ci-après :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prévus par le Département de la santé et de l’action sociale (ci-après : le département), selon les dispositions d'application de la loi (art. 21 LPAS). c) Le montant de l'aide sociale est fixé sur la base des normes établies par le département; si l'organe communal juge équitable de s'écarter de ces normes, il doit obtenir l'accord du département (art. 12 al. 1 du règlement d’application du 18 novembre 1977 de la loi du 25 mai 1977 sur la prévoyance et l’aide sociales [ci-après : RPAS]). Le SPAS a établi un "Recueil d'application de l'aide sociale vaudoise 2005" (ci-après : le recueil), qui contient un "barème des normes ASV 2005" (ci-après : le barème). Ces normes ont pour but de favoriser dans toute la mesure du possible l'égalité de traitement entre bénéficiaires en harmonisant la pratique dans le canton (recueil ch. II-1.1). aa) Le CSR (ainsi que les autres autorités d'application) ont la compétence d'allouer les aides dans les limites des normes établies par le département. Il lui est possible d'octroyer des montants dépassant les limites des normes pour autant qu'il demeure dans la marge d'appréciation définie dans le recueil. Lorsqu'un cas particulier se présente, les instances d'application jouissent ainsi d'un pouvoir d'appréciation qui leur permet de s'écarter de la norme. La limite financière supérieure de cette faculté d'appréciation est précisée dans les chapitres concernés. bb) La couverture des besoins fondamentaux englobe toutes les dépenses courantes nécessaires à l'entretien d'un ménage. aaa)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 et tabac. -  Vêtements et chaussures. -  Consommation d'énergie (électricité, gaz, etc.) sans les charges liées au loyer. -  Nettoyage/entretien de l'appartement et des vêtements (y compris taxe pour ordures). - Achats de menus articles courants. -  Frais de santé, médicaments non couverts par la LAMal. -  Frais de transport y compris abonnement demi-tarif des CFF(transports publics     locaux, entretien vélo/vélomoteur). -  Communications à distance (téléphone, frais postaux). -  Loisirs (par ex. concession radio/TV, jeux, journaux, livres, frais de scolarité, cinéma, animaux domestiques). -  Soins corporels (par ex. coiffeur, articles de toilette). -  Equipement personnel (par ex. fournitures de bureau, sac). -  Boissons prises à l'extérieur. -  Assurance mobilière. -  Autres (par ex. cotisations, petits cadeaux). bbb) Le forfait 1 pour l'entretien est censé correspondre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une personne, il a été arrêté à 1'010 fr. (cf. barème). Le recueil prévoit également un complément au forfait de base: le forfait 2. Il vise à adapter le forfait 1 aux spécificités régionales afin de rendre les moyens octroyés conformes aux conditions de vie locales (arrêt TA PS 2003/0014 du 5 juin 2003 consid. 2c/cc).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ch. II-3.6). Pour un ménage d’une personne, le forfait 2 se monte à 100 fr. par mois (cf. barème). ccc) Le loyer peut être pris en charge dans la mesure où il peut être considéré comme raisonnable. Pour une personne seule, sont considérés comme raisonnables les loyers ne dépassant pas 650 fr. par mois (cf. barème). Si les frais accessoires liés au bail ne sont pas compris dans le loyer, ils seront pris en charge par l'aide sociale au coût effectif. Sont notamment inclus dans ce poste, les frais de chauffage et d'eau chaude, les taxes publiques de consommation d'eau/épuration des eaux usées, les frais généraux d'électricité ou encore les taxes de téléréseau (recueil ch. II-4.7). Une majoration de 15% des normes de loyer (sans les charges) peut être prise en charge par le CSR pour les anciens et les nouveaux bénéficiaires de l'aide, dans l'hypothèse où cela serait justifié notamment par une pénurie de logements ou des raisons d'ordre médical (recueil ch. II-4.3). Lorsqu'une personne remplit les conditions d'octroi de l'aide sociale, mais occupe un logement dont le loyer est au-dessus des normes, soit au-delà de la marge de 15% tolérée, il lui appartient de le libérer et de rechercher, avec l'appui de l'autorité d'application, un appartement moins coûteux au plus tard pour l'échéance du contrat de bail. En cas de refus de la part du bénéficiaire de quitter son logement, l'aide pour les frais de logement sera réduite dès l'échéance du bail aux normes fixées (recueil ch. II-4.3). Toutefois, lorsque le bénéficiaire, nonobstant des démarches et des efforts constants, n’a pas été en mesure de trouver dans le délai imparti un logement dont le loyer est conforme aux normes, l’autorité d’application peut exceptionnellement, avec l’accord du SPAS, poursuivre la prise en charge du loyer effectif à la condition que l’intéressé poursuive assidûment ses recherches et, en cas de succès, remette son logement pour la plus proche échéance légale, voire avec l’accord du propriétaire, avant cette dernière (arrêt TA PS 2003/0154 du 19 juillet 2004).</w:t>
      </w:r>
    </w:p>
    <w:p>
      <w:r>
        <w:rPr>
          <w:b/>
        </w:rPr>
        <w:t>E. 2</w:t>
      </w:r>
    </w:p>
    <w:p>
      <w:r>
        <w:t>a) En l’espèce, la recourante soutient que le montant forfaitaire global octroyé ne lui permet pas de couvrir ses besoins fondamentaux de base. Pourtant, il est conforme au barème : 1'010 fr. de forfait 1 et 100 fr. de forfait 2, soit 1'110 fr. au total. Or, la recourante ne saurait prétendre à une majoration des montants alloués à titre forfaitaire. Comme il l’a été mentionné, le forfait 1 correspond au minimum vital indispensable pour mener durablement en Suisse une vie conforme à la dignité humaine. Ce montant a été arrêté par le département en référence aux recommandations de la CSIAS (sans toutefois que le barème vaudois soit aujourd’hui aligné sur celui de la CSIAS), qui tiennent compte du coût de la vie. Il doit dès lors permettre à la recourante de couvrir ses besoins élémentaires. A cela s’ajoute le montant supplémentaire de 100 fr. par mois qui est octroyé au titre du forfait 2. Dans ces conditions, elle n’a d’autre choix que de réduire ses dépenses au minimum. Par ailleurs, l’un de ses motifs de recours est la soi-disant cessation du versement des prestations d’aide sociale à la fin juin 2005. C’est toutefois uniquement son loyer hors normes qui ne sera plus pris en considération dès le 30 juin 2005, comme on le verra ci-après. b) S’agissant du loyer effectif préconisé par la recourante, il convient de se référer aux principes exposés précédemment à ce sujet (cf. 1/c/bb/ccc). La recourante ne soutient pas avoir entrepris les démarches nécessaires à la recherche d’un nouvel appartement. Elle allègue en revanche que selon son expérience, elle n’aurait aucune chance de pouvoir se reloger. Toutefois, la possibilité de prise en charge du loyer effectif est subordonnée à la condition que le bénéficiaire prouve avoir entrepris des démarches et des recherches assidues, mais que nonobstant ces efforts, aucun logement moins onéreux n’a pu être trouvé. Ce n’est pas le cas de la recourante. Ainsi, l’autorité intimée n’avait pas à poursuivre à titre exceptionnel la prise en charge du loyer effectif postérieurement à l’échéance du bail.</w:t>
      </w:r>
    </w:p>
    <w:p>
      <w:r>
        <w:rPr>
          <w:b/>
        </w:rPr>
        <w:t>E. 3</w:t>
      </w:r>
    </w:p>
    <w:p>
      <w:r>
        <w:t>Il résulte des précédents considérants que le recours doit être rejeté et la décision attaquée confirmée. La procédure étant en principe gratuite (art. 15 al. 2 RPAS), il n’y a pas lieu de mettre de frais de justice à la charge de la recourante. Par ailleurs, vu l’issue du recours, la requête d’assistance judiciaire doit être écartée. Au demeurant, la nature de la cause n’a pas empêché la recourante d’exposer clairement les griefs qu’elle avait à faire valoir contre la décision attaquée sans l’aide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