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PS.2005.0117 vom 31. Oktober 2005</w:t>
      </w:r>
    </w:p>
    <w:p>
      <w:r>
        <w:t>VD Tribunal cantonal, 2005-10-31, FR</w:t>
      </w:r>
    </w:p>
    <w:p>
      <w:r>
        <w:rPr>
          <w:b/>
        </w:rPr>
        <w:t xml:space="preserve">Quelle: </w:t>
      </w:r>
      <w:r>
        <w:t>https://mcp.opencaselaw.ch/entscheid/vd_omni_PS.2005.0117</w:t>
      </w:r>
    </w:p>
    <w:p>
      <w:r>
        <w:t>FR: VD_OMNI PS.2005.0117 du 31 octobre 2005</w:t>
      </w:r>
    </w:p>
    <w:p>
      <w:r>
        <w:t>IT: VD_OMNI PS.2005.0117 del 31 ottobre 2005</w:t>
      </w:r>
    </w:p>
    <w:p>
      <w:pPr>
        <w:pStyle w:val="Heading2"/>
      </w:pPr>
      <w:r>
        <w:t>Regeste</w:t>
      </w:r>
    </w:p>
    <w:p>
      <w:r>
        <w:t>X c/Service de l'emploi, Instance juridique chômage, Caisse cantonale de chômage, Office régional de placement de l'Ouest Lausannois ORPOL | Est inapte au placement l'assurée qui ne démontre pas qu'elle a une solution concrète, convenable et durable pour la garde de ses enfants, que ce soit par une institution spécialisée ou une personne, agréée ou non.</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Selon l'art. 8 al. 1er litt. f LACI, l'assuré n'a droit à l'indemnité de chômage que s'il est apte au placement. Est réputé apte à être placé, le chômeur qui est disposé à accepter un emploi durable et est en mesure et en droit de le faire (art. 15 al. 1 LACI). L'aptitude au placement comprend ainsi deux éléments : la capacité de travail, d'une part, c'est à 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w:t>
      </w:r>
    </w:p>
    <w:p>
      <w:r>
        <w:rPr>
          <w:b/>
        </w:rPr>
        <w:t>E. 3</w:t>
      </w:r>
    </w:p>
    <w:p>
      <w:r>
        <w:t>En l'espèce, la recourante prétend que l'ORP a exigé que la garde de ses enfants soit confiée à une personne ou une institution attestée. Pourtant, dans la lettre de l'ORP du 4 octobre 2004, adressée à la recourante pour qu’elle se détermine sur son aptitude au placement, il lui a été demandé, entre autre, de " faire tenir une attestation de garde par une institution spécialisée (garderie, crèche, maman de jour, etc.) ou par une tierce personne n'étant pas elle-même demandeuse d'emploi ". Ainsi, contrairement à ce qu'elle soutient, la recourante pouvait parfaitement produire une attestation de garde par une personne non agréée, du moment que celle-ci était disposée à accueillir ses enfants durant la journée. A cet égard, les numéros de téléphone qu'elle a communiqués à l'ORP dans sa lettre du 12 octobre 2004, sans autres indications, ne peuvent pas être retenus comme une attestation de garde. La copie de l'autorisation d'accueil des époux Y.________ ne constitue pas non plus une telle preuve, dès lors que ces derniers ne précisent pas par écrit qu'ils sont en mesure et prêts à accueillir les deux enfants de la recourante. Le fait qu'ils en avaient déjà pris deux autres tend plutôt à démontrer le contraire. En résumé, il suffisait à la recourante de démontrer qu'elle avait une solution de garde pour ses enfants, ce dont elle était dûment informée, mais qu'elle n'a pas fait. En conséquence, c'est à juste titre que l'Office régional de placement, puis l'autorité intimée, l’ont déclaré inapte au placement à partir du 25 mai 2004. On notera que la recourante a trouvé une garderie pour ses enfants à partir du 1 er mars 2005 ce qui, à première vue, paraît la rendre apte au placement dès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