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PS.2005.0024 vom 28. September 2005</w:t>
      </w:r>
    </w:p>
    <w:p>
      <w:r>
        <w:t>VD Tribunal cantonal, 2005-09-28, FR</w:t>
      </w:r>
    </w:p>
    <w:p>
      <w:r>
        <w:rPr>
          <w:b/>
        </w:rPr>
        <w:t xml:space="preserve">Quelle: </w:t>
      </w:r>
      <w:r>
        <w:t>https://mcp.opencaselaw.ch/entscheid/vd_omni_PS.2005.0024</w:t>
      </w:r>
    </w:p>
    <w:p>
      <w:r>
        <w:t>FR: VD_OMNI PS.2005.0024 du 28 septembre 2005</w:t>
      </w:r>
    </w:p>
    <w:p>
      <w:r>
        <w:t>IT: VD_OMNI PS.2005.0024 del 28 settembre 2005</w:t>
      </w:r>
    </w:p>
    <w:p>
      <w:pPr>
        <w:pStyle w:val="Heading2"/>
      </w:pPr>
      <w:r>
        <w:t>Regeste</w:t>
      </w:r>
    </w:p>
    <w:p>
      <w:r>
        <w:t>X c/Centre social régional de l'Ouest-Lausannois | Suppression de l'aide sociale à une personne qui séjourne temporairement chez ses parents à l'étranger et qui ne rend pas vraisemblable son besoin d'assistance.</w:t>
      </w:r>
    </w:p>
    <w:p>
      <w:pPr>
        <w:pStyle w:val="Heading2"/>
      </w:pPr>
      <w:r>
        <w:t>Erwägungen</w:t>
      </w:r>
    </w:p>
    <w:p>
      <w:r>
        <w:rPr>
          <w:b/>
        </w:rPr>
        <w:t>E. 1</w:t>
      </w:r>
    </w:p>
    <w:p>
      <w:r>
        <w:t>Déposé dans le délai de 30 jours fixé à l'art. 24 de la loi du 25 mai 1977 sur la prévoyance et l'aide sociale (ci-après LPAS), le recours est intervenu en temps utile. Il est au surplus recevable en la forme.</w:t>
      </w:r>
    </w:p>
    <w:p>
      <w:r>
        <w:rPr>
          <w:b/>
        </w:rPr>
        <w:t>E. 2</w:t>
      </w:r>
    </w:p>
    <w:p>
      <w:r>
        <w:t>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w:t>
      </w:r>
    </w:p>
    <w:p>
      <w:r>
        <w:rPr>
          <w:b/>
        </w:rPr>
        <w:t>E. 3</w:t>
      </w:r>
    </w:p>
    <w:p>
      <w:r>
        <w:t>L ’art. 16 al. 1 LPAS prévoit que l’aide sociale s’étend aux personnes séjournant sur territoire vaudois, sous réserve de la législation fédérale et des conventions internationales. La loi fédérale du 24 juin 1977 sur la compétence en matière d’assistance des personnes dans le besoin (LAS), telle que révisée en 1990, charge le canton de domicile de pourvoir à l’assistance de la personne concernée ; elle reporte en outre cette charge, en l’absence de domicile, sur le canton du séjour (art. 12 al. 1 et 2 LAS). Ainsi, s’agissant de citoyens étrangers résidant en Suisse, force est de comprendre que le critère déterminant en matière d’aide sociale est en premier lieu celui du domicile (mais la notion de domicile au sens de la LAS diffère quelque peu de celle du domicile civil : v. à ce propos Thomet, Commentaire concernant la LAS, Zurich 1994, p. 61s; par exemple, l'art. 24 CC ne s'applique pas dans le domaine de l'assistance) et subsidiairement – soit en l'absence de domicile – celui du séjour. La jurisprudence ne donne pas de l’art. 16 al. 1 LPAS une interprétation restrictive ; elle évoque indifféremment séjour et domicile (voir à ce propos TA, arrêt du 10 juin 2005, PS.2004.0263 et arrêt du 26 mars 2003, PS.2002.0186 ; voir également arrêt du 11 février 2000, PS.1999.0144). Cette disposition ne saurait être interprétée en ce sens qu'une présence effective et ininterrompue est nécessaire, de sorte que, même en cas de maintien du domicile dans le canton de Vaud, les avances ne devraient plus être versées dans l’hypothèse d’un séjour temporaire à l’étranger (d’ailleurs, selon le chiffre II-6.11.1 du Recueil d’application de l’aide sociale vaudoise, l’aide sociale continue à être versée au requérant en cas de séjour de celui-ci à l’étranger pour une durée d’un mois ; pour un exemple, voir TA, arrêt du 27 octobre 2004, PS.2002.0136 ; s’agissant de la période ultérieure, on considère que le séjour à l’étranger occasionne des frais qu’il n’appartient pas à l’aide sociale de prendre en charge).</w:t>
      </w:r>
    </w:p>
    <w:p>
      <w:r>
        <w:rPr>
          <w:b/>
        </w:rPr>
        <w:t>E. 4</w:t>
      </w:r>
    </w:p>
    <w:p>
      <w:r>
        <w:t>En l'espèce, s'il n'est pas démontré que le recourant a quitté son domicile à Ecublens, plusieurs indices confirment les doutes du CSR quant à sa présence réelle en Suisse. Ce dernier ne s'est pas présenté le 26 octobre 2004 au rendez-vous fixé au CSR. De plus, lorsqu'il a appelé son assistante sociale le 12 novembre 2004 parce que l'aide sociale ne lui avait pas été versée pour le mois en question, il a expliqué qu'il ne pouvait pas se déplacer pour cause de maladie et qu'il était joignable uniquement sur son téléphone portable. A cette occasion, il a refusé que son assistante sociale se déplace chez lui. Or, le certificat médical qu'il a produit ultérieurement démontre qu’il était alors dans sa famille en Espagne, ce depuis le 5 novembre 2004 et pour plusieurs semaines. D'ailleurs, rien ne laisse croire qu'il en était revenu au moment où le CSR a rendu sa décision; dans son acte de recours au Tribunal administratif, il indique comme mandataire son frère B. X.________, dont l'adresse est la même que la sienne à Ecublens. Il n'a également pas donné suite à une lettre du CSR qui lui a été envoyée deux fois et n'a pas repris contact avec cette autorité depuis lors. Ces éléments convergents laissent à penser que, selon toute vraisemblance, le recourant ne résidait pas dans le canton de Vaud à partir du mois d'octobre 2004, mais qu'il a passé plusieurs semaines chez ses parents en Espagne. Les prestations ne peuvent toutefois pas lui être refusées pour ce seul motif puisque, comme on l'a vu, la loi ne subordonne pas l'aide sociale à un séjour ininterrompu sur le territoire du canton de Vaud. Reste à examiner si le recourant n'a pas les moyens d'assurer ses besoins vitaux, comme il le prétend.</w:t>
      </w:r>
    </w:p>
    <w:p>
      <w:r>
        <w:rPr>
          <w:b/>
        </w:rPr>
        <w:t>E. 5</w:t>
      </w:r>
    </w:p>
    <w:p>
      <w:r>
        <w:t>La personne aidée est tenue, sous peine de refus des prestations, de renseigner les autorités compétentes notamment sur sa situation personnelle et financière (art. 23 LPAS).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Tribunal administratif, arrêt PS 2001/017 du 25 juin 2001, confirmé par arrêt du Tribunal fédéral des assurances du 19 février 2002 dans la cause C219/01; arrêt PS 2003/0033 du 15 mai 2003). En l'occurrence, le fait que le recourant a bénéficié du RMR jusqu'en août 2004 n'implique pas qu'au terme de celui-ci il puisse obtenir l'aide sociale sans autre. Il doit en effet rendre vraisemblable qu'il en remplit les conditions, dont celle de l'indigence (TA, arrêt PS.2003.0112 du 27 janvier 2005). Or, force est de constater qu'il n'a pas répondu aux demandes de renseignements du CSR, qui ne pouvait donc pas évaluer sa situation financière. Et ce n'est pas faute pour cette autorité d'avoir essayé, allant jusqu'à proposer une rencontre à domicile durant la maladie du recourant. Au demeurant, la relative passivité de ce dernier depuis que le CSR ne lui a plus versé de prestation permet de douter qu'il en ait eu besoin; on peut au contraire présumer que, pendant toute la durée de son absence, il a été entretenu par sa famille. Ainsi, le recourant n'ayant pas rendu vraisemblable son besoin d'assistance, c’est à juste titre que l’autorité intimée a cessé de lui verser l’aide sociale. Cela ne l’empêche pas de présenter une nouvelle demande d’aide sociale au moment où il en remplira à nouveau les conditions d'octroi.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