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PS.2004.0269 vom 27. April 2005</w:t>
      </w:r>
    </w:p>
    <w:p>
      <w:r>
        <w:t>VD Tribunal cantonal, 2005-04-27, FR</w:t>
      </w:r>
    </w:p>
    <w:p>
      <w:r>
        <w:rPr>
          <w:b/>
        </w:rPr>
        <w:t xml:space="preserve">Quelle: </w:t>
      </w:r>
      <w:r>
        <w:t>https://mcp.opencaselaw.ch/entscheid/vd_omni_PS.2004.0269</w:t>
      </w:r>
    </w:p>
    <w:p>
      <w:r>
        <w:t>FR: VD_OMNI PS.2004.0269 du 27 avril 2005</w:t>
      </w:r>
    </w:p>
    <w:p>
      <w:r>
        <w:t>IT: VD_OMNI PS.2004.0269 del 27 aprile 2005</w:t>
      </w:r>
    </w:p>
    <w:p>
      <w:pPr>
        <w:pStyle w:val="Heading2"/>
      </w:pPr>
      <w:r>
        <w:t>Regeste</w:t>
      </w:r>
    </w:p>
    <w:p>
      <w:r>
        <w:t>X c/Service de l'emploi, 1ère instance cantonale de recours en matière, Caisse cantonale de chômage, Office régional de placement de l'Ouest Lausannois ORPOL | L'assuré, facteur, n'a pas démontré qu'il avait été victime de mobbing. Même si cela avait été le cas,il lui incombait de faire valoir ses droits, au besoin en ayant recours à un syndicat ou aux autorités. En quittant son emploi sans avoir de justes motifs de résiliation et sans en avoir trouvé un autre préalablement, il a commis une faute grave qu'une suspension de 31 jours sanctionne suffisamment.</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droit de l'assuré à l'indemnité est suspendu lorsqu'il est établi que celui-ci est sans travail par sa propre faute (art. 30 al. 1 let. a LACI). Est notamment réputé sans travail par sa propre faute l'assuré qui a résilié lui-même le contrat de travail, sans avoir été préalablement assuré d'obtenir un autre emploi, sauf s'il ne pouvait être exigé de lui qu'il conservât son ancien emploi (art. 44 al. 1 lit. b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 En l’occurrence, le recourant a donné sa démission le 10 juillet 2003 pour le 30 septembre 2003, sans avoir cherché préalablement un autre emploi. Il prétend toutefois que les conditions de travail, notamment l’ambiance, ne lui étaient plus supportables et qu’il était victime de mobbing. Il convient donc d’examiner si ces éléments, pour autant qu'ils soient établis, suffisent à justifier son congé.</w:t>
      </w:r>
    </w:p>
    <w:p>
      <w:r>
        <w:rPr>
          <w:b/>
        </w:rPr>
        <w:t>E. 3</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125 V 193, 195;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158;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b) Selon le Tribunal fédéral des assurances, il y a lieu d’admettre de façon restrictive les circonstances pour justifier l’abandon d’un emploi (DTA 1989 n°7 p. 89, consid. 1a et les références ; voir cependant ATF 124 V 234). Le Secrétariat d’Etat à l’économie (ci-après : le seco), autorité de surveillance en matière d’assurance-chômage, précise dans ses directives que le caractère convenable de l’ancien emploi est examiné à l’aide de critères stricts. Un climat de travail tendu ne suffit pas pour qualifier un emploi de non convenable. Si l’assuré invoque des problèmes de santé, il doit les prouver par un certificat médical (Circulaire relative à l’indemnité de chômage IC 2003, D25), mais on ne peut exiger du travailleur qu’il conserve son emploi lorsque de justes motifs au sens des art. 337 et ss CO justifient une résiliation immédiate du rapport de travail (Circulaire IC 2003, D26). c) On relève d’emblée que les explications du recourant, sans être contradictoires, ne sont pas très constantes. Dans sa demande d’indemnité de chômage, il explique d’abord avoir résilié son contrat au motif qu’il trouvait son travail peu gratifiant. Puis, il invoque des conditions de travail difficiles, notamment avec ses collègues qui l'auraient tenu à l’écart. Finalement, après avoir consulté une psychologue une année plus tard, il prétend avoir été victime de mobbing. Excepté ses propres déclarations, aucune autre pièce au dossier ne vient étayer cette accusation de manière convaincante. En effet, l’attestation de la psychologue produite par le recourant, outre qu’elle a été établie plus d’une année après sa démission, reste bien vague sur les circonstances dites pénibles qui ont poussé le recourant à démissionner. De plus, le certificat de travail établi le 24 octobre 2003 ne fait aucune allusion à de quelconques difficultés et laisse plutôt entendre que le recourant avait de bons contacts avec ses collègues. Enfin, à la lecture du journal de l’ORP, tenu depuis le 29 octobre 2003, on ne constate aucune allusion à une quelconque dépression ou difficulté psychologique avant septembre 2004. Il est dès lors difficile de voir un lien direct entre les conditions de travail du recourant à la Poste et la dépression dont il a souffert une année plus tard, où il était d'ailleurs toujours sans emploi. Ainsi, les arguments du recourant ne sont pas suffisamment étayés par les pièces au dossier pour être retenus comme probants. Au demeurant, même en admettant que les conditions de travail à la Poste de Prilly n’étaient pas optimales, cela ne suffit pas encore pour que l'on considère qu'on ne pouvait exiger du recourant qu'il conservât cet emploi. d) Les circonstances permettant d'admettre que l'on ne pouvait exiger de l'assuré qu'il conservât son ancien emploi doivent être appréciées de manière restrictive (DTA 1989, no 7, p. 89, consid. 1a; v. aussi Gerhards, Kommentar zur Arbeitslosenversicherungsgesetz, l. 14 ad art. 30). Un mauvais climat de travail ou des relations généralement tendues avec les supérieurs ou les collègues ne suffisent ainsi pas pour justifier l'abandon d'un emploi (DTA 1986 no 23, p. 92, consid. 2b). La notion d'inexigibilité au sens de l'art. 44 al.1 let. b. OACI doit être interprétée conformément à la convention no 168 de l'OIT concernant la promotion de l'emploi et la protection contre le chômage du 20 juin 1998 (RS 0.822.726.8), qui permet de sanctionner celui qui a quitté volontairement son emploi sans motif légitime (ATF 124 V 236 ss consid. 3 et 4). Dans le cas d'un assuré qui avait résilié son contrat de travail en raison de mésentente avec ses collègues, mobbing et asthme (les motifs de santé n'avaient pas été démontrés), le Tribunal fédéral des assurances a considéré que, à défaut d'avoir été assuré d'un nouvel emploi, une suspension du droit à l'indemnité durant 34 jours se justifiait (arrêt C 8/04 non publié du 5 avril 2004). Il a également confirmé une suspension de 35 jours dans le cas d'un assuré qui prétendait avoir été victime de mobbing et avait quitté sa place dans les mêmes circonstances (arrêt C 309/02 du 16 avril 2003). En l'occurrence, le prétendu mobbing dont le recourant aurait été victime ne le légitimait pas à se prévaloir de justes motifs de résiliation de son contrat. Il lui incombait plutôt de faire respecter ses droits auprès de son employeur, quitte à demander le soutien d’une autorité quelconque (inspection du travail, ORP, syndicat, etc.), voire aux autorités judiciaires. On ne peut se dispenser de retenir qu’il devait conserver son emploi jusqu’à ce qu’une autre place lui soit garantie (art. 44 al. 1 lit. b OACI), ce d'autant plus qu’il a travaillé six mois après en avoir discuté avec son supérieur hiérarchique et qu'il est resté à son poste pendant le délai de congé. L’abandon d’emploi doit ainsi être considéré comme fautif et justifie, quant à son principe, la mesure de suspension.</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En l’espèce, en quittant son emploi sans en avoir préalablement trouvé un autre, le recourant a commis une faute grave dans la mesure où, même en admettant que les conditions de travail n’étaient pas optimales – ce qui n'a pas été démontré –, il pouvait s’en accommoder comme il l’avait fait jusqu’alors. La décision de la caisse, partant du Service de l’emploi, n’est dès lors pas critiquable en tant qu’elle fixe la durée de la suspension à trente et un jours, soit le minimum prévu en cas de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