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PS.2004.0245 vom 7. März 2005</w:t>
      </w:r>
    </w:p>
    <w:p>
      <w:r>
        <w:t>VD Tribunal cantonal, 2005-03-07, FR</w:t>
      </w:r>
    </w:p>
    <w:p>
      <w:r>
        <w:rPr>
          <w:b/>
        </w:rPr>
        <w:t xml:space="preserve">Quelle: </w:t>
      </w:r>
      <w:r>
        <w:t>https://mcp.opencaselaw.ch/entscheid/vd_omni_PS.2004.0245</w:t>
      </w:r>
    </w:p>
    <w:p>
      <w:r>
        <w:t>FR: VD_OMNI PS.2004.0245 du 7 mars 2005</w:t>
      </w:r>
    </w:p>
    <w:p>
      <w:r>
        <w:t>IT: VD_OMNI PS.2004.0245 del 7 marzo 2005</w:t>
      </w:r>
    </w:p>
    <w:p>
      <w:pPr>
        <w:pStyle w:val="Heading2"/>
      </w:pPr>
      <w:r>
        <w:t>Regeste</w:t>
      </w:r>
    </w:p>
    <w:p>
      <w:r>
        <w:t>X c/Caisse cantonale de chômage, Office régional de placement de Nyon | L'assurée, licenciée par une société dont son époux est membre du Conseil d'administration n'a pas droit à l'indemnité de chômage.</w:t>
      </w:r>
    </w:p>
    <w:p>
      <w:pPr>
        <w:pStyle w:val="Heading2"/>
      </w:pPr>
      <w:r>
        <w:t>Erwägungen</w:t>
      </w:r>
    </w:p>
    <w:p>
      <w:r>
        <w:rPr>
          <w:b/>
        </w:rPr>
        <w:t>E. 1</w:t>
      </w:r>
    </w:p>
    <w:p>
      <w:r>
        <w:t>Selon la jurisprudence du Tribunal fédéral des assurances (ci-après: TFA),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 en cas de réduction de l’horaire de travail, en particulier l’art. 31 al. 3 lit. c de la loi fédérale du 25 juin 1982 sur l'assurance chômage (LACI). Selon cette disposition, n’ont pas de droit à l’indemnité les personnes qui fixent les décisions que prend l’employeur – ou peuvent les influencer considérablement – en qualité d’associé, de membre d’un organe dirigeant de l’entreprise ou encore de détenteur d’une participation financière à l’entreprise ; il en va de même des conjoints de ces personnes, lorsqu’ils sont occupés dans l’entreprise. Dans ce sens, il existe un étroit parallélisme entre l’indemnité en cas de réduction de l’horaire de travail et le droit à l’indemnité de chômage (ATF 123 V 234 ; arrêt TFA du 9 décembre 2003 dans la cause C141/03 ; arrêt TFA du 14 avril 2003 dans la cause C92/02). Dans sa jurisprudence, le TFA relève que le fait de subordonner, pour un travailleur jouissant d'une position analogue à celle d'un employeur, le versement des indemnités de chômage à la rupture de tout lien avec la société qui l'employait, peut certes paraître rigoureux selon les circonstances du cas d'espèce. Selon lui, il ne faut néanmoins pas perdre de vue que le but est de permettre le contrôle de la perte de travail du demandeur d'emploi et il n'y a pas de place, dans ce contexte, pour un examen au cas par cas d'un éventuel abus de droit de la part d'un assuré. Lorsque l'administration statue pour la première fois sur le droit à l'indemnité d'un chômeur, elle émet un pronostic quant à la réalisation des conditions prévues par l'art. 8 LACI comprenant notamment  l'existence d'une perte de travail, qui est une des conditions mises au droit à l'indemnité de chômage (cf. art. 8 al. 1 let. b LACI). Or, aussi longtemps qu'une personne occupant une fonction dirigeante maintient des liens avec sa société, la perte de travail qu'elle subit est incontrôlable. De par leur position particulière, ces personnes peuvent en effet exercer une influence sur leur perte de travail, ce qui rend justement leur chômage difficilement contrôlable (arrêt C 92/02 du 14 avril 2003 précité). Dans un tel cas de figure, il est donc impossible de déterminer si les conditions légales sont réunies sauf à procéder à un examen postérieur de l'ensemble de la situation de l'intéressé, ce qui est contraire au principe selon lequel cet examen a lieu au moment où il est statué sur les droits de l'assuré. Au demeurant, selon le TFA, ce n'est pas l'abus avéré comme tel que la loi et la jurisprudence entendent sanctionner, mais le risque d'abus que représente le versement d'indemnités à un travailleur jouissant d'une situation comparable à celle d'un employeur (arrêt C 92/02 du 14 avril 2003 précité). 2.                La recourante soutient qu'elle n'était plus en mesure d'influencer les décisions de son employeur au sens où l'entend l'art. 31 al. 3 let. c LACI à partir du moment où elle a vendu ses actions, soit au début du mois de février 2004. Elle soutient également que son mari n'a pas d'influence sur les décisions de la société dès lors que ce dernier ne travaille pas dans l'entreprise et qu'il en est administrateur uniquement pour avoir un "droit de regard" sur cette dernière. La recourante prétend au surplus que la possession du tiers du capital- actions par son mari est insuffisante pour lui donner un pouvoir quelconque sur la société. Pour sa part, la caisse a renoncé à examiner la situation de la recourante par rapport à X.________ SA et s'est contentée de constater que le droit aux indemnités de chômage devait lui être refusé en raison de la qualité de membre du conseil d'administration de son époux, ceci sans examiner quel était concrètement la capacité de ce dernier d'influencer les décisions de la société. Le raisonnement suivi par la caisse n'est pas critiquable. En effet, selon les directives du Secrétariat d’Etat à l’économie (Seco), les membres du conseil d’administration d’une société anonyme ont, de par leur fonction, une position comparable à celle d’un employeur. Tant qu’ils la conservent, ils sont, de même que leurs conjoints, exclus d’emblée du cercle des ayants droit à l’indemnité (cf. Circulaire relative à l’indemnité de chômage – IC – n° B33; Bulletin MT/AC 203/4 fiche 4.19). La question de savoir quelle est l'étendue de la délégation des tâches par le conseil d'administration et le mode de gestion interne n'est au surplus pas déterminante (cf. DTA 1990 No 10; arrêt TFA  du 6 juillet 2001 dans la cause C 291/99). C'est ainsi  à juste titre que l'autorité intimée a refusé de verser à la recourante des indemnités de chômage puisque, au moment où elle a statué, son conjoint était encore membre du conseil d'administration et occupait par conséquent dans l'entreprise une position comparable à celle d'un employeur, ceci sans qu'il soit nécessaire d'examiner le rôle qu'il jouait concrètement au sein de la société et sa capacité d'en influencer les décisions.  Au demeurant, contrairement à ce que soutient la recourante, le fait que son époux, outre sa qualité d'administrateur, soit propriétaire d'un tiers du capital-actions lui donne à priori un certain poids. On se trouvait par conséquent bien en présence d'un risque d'abus qui, conformément à la jurisprudence du TFA, justifiait le refus de toutes prestations. On relèvera encore que la démission du conseil d'administration de l'époux de la recourante pourrait cas échéant constituer un fait nouveau susceptible de justifier un réexamen de la décision relative au droit à l'indemnité de chômage de la recourante. Comme une nouvelle décision à ce sujet implique d'examiner non seulement si l'époux occupe encore une position comparable à un employeur nonobstant sa démission mais également si les autres  conditions de l'art. 8 LACI sont remplies, il appartient cas échéant à la caisse de se prononcer en premier lieu et il n'appartient par conséquent pas au tribunal de céans d'examiner cette question plus avant. 3.                Il résulte des considérants qui précèdent que le recours doit être rejeté et la décision attaquée confirmée. En application de l'art. 61 al. 1 lit. a LPGA, les frais de la cause sont laissés à la charge de l'Etat. En outre,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