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PS.2004.0235 vom 21. April 2006</w:t>
      </w:r>
    </w:p>
    <w:p>
      <w:r>
        <w:t>VD Tribunal cantonal, 2006-04-21, FR</w:t>
      </w:r>
    </w:p>
    <w:p>
      <w:r>
        <w:rPr>
          <w:b/>
        </w:rPr>
        <w:t xml:space="preserve">Quelle: </w:t>
      </w:r>
      <w:r>
        <w:t>https://mcp.opencaselaw.ch/entscheid/vd_omni_PS.2004.0235</w:t>
      </w:r>
    </w:p>
    <w:p>
      <w:r>
        <w:t>FR: VD_OMNI PS.2004.0235 du 21 avril 2006</w:t>
      </w:r>
    </w:p>
    <w:p>
      <w:r>
        <w:t>IT: VD_OMNI PS.2004.0235 del 21 aprile 2006</w:t>
      </w:r>
    </w:p>
    <w:p>
      <w:pPr>
        <w:pStyle w:val="Heading2"/>
      </w:pPr>
      <w:r>
        <w:t>Regeste</w:t>
      </w:r>
    </w:p>
    <w:p>
      <w:r>
        <w:t>X c/Caisse de chômage UNIA Administration centrale, Office régional de placement de la Riviera | Doit être qualifié de gain intermédiaire, et non accessoire, le revenu obtenu pour un emploi de nettoyeur exercé en dehors de l'horaire habituel de travail, dans la mesure où ce montant équivaut au quart du gain assuré.</w:t>
      </w:r>
    </w:p>
    <w:p>
      <w:pPr>
        <w:pStyle w:val="Heading2"/>
      </w:pPr>
      <w:r>
        <w:t>Erwägungen</w:t>
      </w:r>
    </w:p>
    <w:p>
      <w:r>
        <w:rPr>
          <w:b/>
        </w:rPr>
        <w:t>E. 1</w:t>
      </w:r>
    </w:p>
    <w:p>
      <w:r>
        <w:t>Déposé dans le délai de 30 jours fixé par l'art. 60 al. 1 de la loi fédérale sur la partie générale du droit des assurances sociales du 6 octobre 2000 (LPGA), le recours est intervenu en temps utile. Il est au surplus recevable en la forme.</w:t>
      </w:r>
    </w:p>
    <w:p>
      <w:r>
        <w:rPr>
          <w:b/>
        </w:rPr>
        <w:t>E. 2</w:t>
      </w:r>
    </w:p>
    <w:p>
      <w:r>
        <w:t>Le litige a uniquement trait dans le cas d’espèce à la qualification des gains perçus par le recourant pour son travail auprès de Z.________ SA. Aux termes de l'art. 23 al. 3 LACI,  un gain accessoire n'est pas assuré. Est réputé accessoire, tout gain que l'assuré retire d'une activité dépendante exercée en dehors de la durée normale de son travail ou d'une activité qui sort du cadre ordinaire d'une activité lucrative indépendante. La jurisprudence fédérale a toutefois précisé que le critère de l'activité exercée en dehors de l'horaire normal de travail n'était pas à lui seul décisif et qu'il convenait d'examiner son caractère accessoire par rapport au revenu provenant d'une activité principale. C'est ainsi que le gain provenant de l'activité accessoire devait rester dans une proportion faible avec le revenu de l'activité principale. Cette exigence résultait aussi de la nécessité de prendre en compte le gain réalisé en dehors de l'horaire normal de travail lorsque son importance permet de l'assimiler à un gain intermédiaire (ATF 123 V 230, consid. 3c, p. 233). Dans un arrêt PS.2004.0195 du 10 novembre 2004, le Tribunal administratif a qualifié d'accessoire le gain que retirait un assuré doctorant d’une activité de samaritain à raison de 2 heures par semaine sur une période de 39 jours (il est à relever que le revenu que le même assuré retirait d’une activité de gardien de bain durant deux étés consécutifs, avec un cahier des charges permettant un temps de travail allant jusqu’à 50 heures par semaine, a été qualifiée de gain intermédiaire ; v. en outre, à titre d’exemples de gains accessoires, ATF 126 V 207, qui traite du cas d’un joueur de hockey sur glace semi-professionnel, et 123 V 230 déjà cité). En revanche, dans un arrêt PS.1997.0159 du 9 octobre 1997, il a jugé qu'un revenu de quelque 500 fr. réalisé dans le cadre d'une activité de concierge exercée à raison d'un peu plus de 6 heures par semaine, en sus d'une activité d'agent de sécurité exercée sur appel à un taux fluctuant entre 15% et 45% pour un revenu moyen inférieur à 1'000 fr., ne constituait pas un gain accessoire (v. dans le même sens, TA, arrêt PS.2001.0130 du 7 mars 2002). En l’espèce, le recourant a travaillé à raison de trois heures par jour pour un salaire horaire de 15 francs plus 8,33 % de vacances, soit un salaire mensuel net variant entre 680 et 940 francs environ. Il est vrai que ces gains ont été obtenus par une activité exercée en-dehors de l’horaire habituel de travail, notamment le soir, mais cette seule condition ne suffit pas à les qualifier de gains accessoires. En effet, d’août 2000 à janvier 2001, le recourant suivait un programme d'emploi temporaire, pour des indemnités équivalent à environ 3'500 francs par mois. Le salaire qu’il touchait pour son activité de nettoyeur équivaut ainsi au cinquième, voire au quart de ses indemnités de chômage. Une telle proportion est trop importante pour qualifier ce revenu de gain accessoire. Le recourant a d’ailleurs admis avoir exercé cet emploi pour compenser la part de son ancien salaire non couverte par l’assurance-chômage, soit 20 % du gain assuré. Au demeurant, les revenus réalisés en marge du programme d'occupation dépassent tous la limite inférieure mensuelle du gain assuré, que le Conseil fédéral a fixée à 500 fr. (art. 40 OACI). A contrario, on doit admettre qu'il s'agit de gains assurés, cela d'autant plus qu'ils ont été soumis à cotisations. Ainsi, c’est à juste titre que la caisse a nié le caractère accessoire aux gains litigieux.</w:t>
      </w:r>
    </w:p>
    <w:p>
      <w:r>
        <w:rPr>
          <w:b/>
        </w:rPr>
        <w:t>E. 3</w:t>
      </w:r>
    </w:p>
    <w:p>
      <w:r>
        <w:t>En application de l’art. 24 LACI, l’assuré qui perçoit un gain intermédiaire a droit à la compensation de la perte de gain. L'art. 24 LACI dispose à l'alinéa 1 qu'est réputé intermédiaire tout gain que le chômeur retire d'une activité salariée ou indépendante durant une période de contrôle. En vertu de l'art. 24 al. 3 LACI, est réputée perte de gain la différence entre le gain assuré et le gain intermédiaire, ce dernier devant être conforme, pour le travail effectué, aux usages professionnels et locaux. S'agissant de gains intermédiaires, les revenus perçus par le recourant auprès de Z.________ SA auraient dû être déduits des indemnités versées par la caisse. Ainsi, ce sont bien 6'301 fr. 85 qui ont été touchés en trop pour la période d'octobre 2000 à mai 2001.</w:t>
      </w:r>
    </w:p>
    <w:p>
      <w:r>
        <w:rPr>
          <w:b/>
        </w:rPr>
        <w:t>E. 4</w:t>
      </w:r>
    </w:p>
    <w:p>
      <w:r>
        <w:t>Selon l’art. 25 de la loi fédérale sur la partie générale des assurances sociales (LPGA), les prestations indûment touchées doivent être restituées. La restitution ne peut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En l’occurrence, la caisse n’a eu connaissance de l’emploi exercé par le recourant durant la période d’octobre 2000 à mai 2001 que le 1 er juin 2004, lorsque celui-ci a sollicité une nouvelle fois des indemnités de l’assurance-chômage. En interpellant le recourant à la fin du même mois et en rendant sa décision le 11 août 2004, l'autorité intimée a respecté le délai de l’art. 25 al. 1 LPGA. Dans ces circonstances, le recours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