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PS.2004.0204 vom 3. Juni 2005</w:t>
      </w:r>
    </w:p>
    <w:p>
      <w:r>
        <w:t>VD Tribunal cantonal, 2005-06-03, FR</w:t>
      </w:r>
    </w:p>
    <w:p>
      <w:r>
        <w:rPr>
          <w:b/>
        </w:rPr>
        <w:t xml:space="preserve">Quelle: </w:t>
      </w:r>
      <w:r>
        <w:t>https://mcp.opencaselaw.ch/entscheid/vd_omni_PS.2004.0204</w:t>
      </w:r>
    </w:p>
    <w:p>
      <w:r>
        <w:t>FR: VD_OMNI PS.2004.0204 du 3 juin 2005</w:t>
      </w:r>
    </w:p>
    <w:p>
      <w:r>
        <w:t>IT: VD_OMNI PS.2004.0204 del 3 giugno 2005</w:t>
      </w:r>
    </w:p>
    <w:p>
      <w:pPr>
        <w:pStyle w:val="Heading2"/>
      </w:pPr>
      <w:r>
        <w:t>Regeste</w:t>
      </w:r>
    </w:p>
    <w:p>
      <w:r>
        <w:t>A., B./Fondation vaudoise pour l'Accueil des Requérants d'Asile (FAREAS), Service de prévoyance et d'aide sociales, Service de la population Section asile | Recours contre un refus d'octroyer des prestations d'aide sociale. Pas d'effet suspensif au recours. Motif du refus d'octroyer l'aide sociale jugé non valable par un arrêt du Tribunal administratif dans une affaire comparable, confirmé par le Tribunal fédéral. Dans cette hypothèse, l'autorité ne saurait refuser d'octroyer rétroactivement des prestations d'aide sociale en invoquant le principe selon lequel l'aide sociale ne s'étend pas aux situations de carence déjà surmontées.</w:t>
      </w:r>
    </w:p>
    <w:p>
      <w:pPr>
        <w:pStyle w:val="Heading2"/>
      </w:pPr>
      <w:r>
        <w:t>Erwägungen</w:t>
      </w:r>
    </w:p>
    <w:p>
      <w:r>
        <w:rPr>
          <w:b/>
        </w:rPr>
        <w:t>E. 1</w:t>
      </w:r>
    </w:p>
    <w:p>
      <w:r>
        <w:t>La question de savoir si, au moment où la décision attaquée a été rendue, les recourants avaient droit, sur le principe, aux prestations d'aide sociale ordinaire pour les requérants d'asile n'est pas litigieuse. Cette question a en effet été tranchée par le Tribunal fédéral dans son arrêt du 9 février 2005 (arrêt 2A. 692/2004) en ce sens que de telles prestations doivent être versées dès le moment où, comme c'est le cas en l'espèce, le requérant est autorisé à demeurer en Suisse sur la base d'une décision provisionnelle émanant de la CRA.</w:t>
      </w:r>
    </w:p>
    <w:p>
      <w:r>
        <w:rPr>
          <w:b/>
        </w:rPr>
        <w:t>E. 2</w:t>
      </w:r>
    </w:p>
    <w:p>
      <w:r>
        <w:t>Reste à examiner si, comme le soutient l'autorité intimée dans ses observations finales du 14 avril 2005, l'aide sociale ordinaire pour la période durant laquelle ils étaient autorisé à demeurer en Suisse doit être refusée aux recourants au motif que, durant cette période, ceux-ci ont été en mesure de subvenir à leurs besoins sans solliciter l' "aide d'urgence" dont ils auraient pu bénéficier à ce moment là. a) En préambule, il convient d'examiner en quoi consiste l'aide d'urgence mentionnée par l'autorité intimée dans ses observations finales. aa) Dans le cadre du programme d’allègement 2003 du budget de la Confédération, dit PAB 03 (FF 2003 V 5091 ss), le législateur fédéral a décidé de soumettre les requérants d’asile dont la requête avait fait l’objet d’une décision de non entrée en matière (art. 32 ss LASI ; RS 142.31) devenue définitive à la législation ordinaire en matière de police des étrangers : ils sont dès lors considérés comme des étrangers en situation irrégulière, doivent quitter la Suisse dans les plus brefs délais et ne peuvent plus invoquer les dispositions de la loi sur l’asile relatives à l’aide sociale (art. 44a LASI ; FF 2003 V 5166 ss spéc. 5237). Si un départ immédiat n’est pas possible, ces personnes peuvent solliciter l’octroi de l’aide dans des situations de détresse (art. 12 Cst), dite aussi aide d’urgence (art. 14f al. 2 let. a LSEE ; RS 142.20 ; FF 2003 V 5168). Selon le message du Conseil fédéral concernant le PAB 03, « la détermination du montant de l’aide d’urgence relève de la compétence des cantons et des communes » ; on indique cependant que « les prestations minimales au titre de l’aide d’urgence pourraient en principe être des prestations en nature, telles que des repas ou un hébergement simple » (FF 2003 V 5234). Pour Amstutz (Verfassungsrechtliche Mindestanforderungen an die Sozialhilfe im Asylwesen in Asyl 2/03, p. 33), cette aide est due même dans le cas où le départ de Suisse est possible et comprend également les soins médicaux de base. Si l’obligation constitutionnelle de garantir le minimum vital incombe aux cantons, la Confédération verse à ceux-ci une subvention forfaitaire « pour l’aide d’urgence » (art. 14f al. 2 let. a LSEE ; FF 2003 V 5239). bb) C’est dans ce contexte que s’inscrit l’adoption par le Conseil d’Etat, en date du 25 août 2004, du règlement sur l’aide sociale aux personnes dont la demande d’asile a fait l’objet d’une décision de non entrée en matière. Ce règlement, au titre des bases légales, se réfère aux règles des art. 16 et 21 de la loi du 25 mai 1977 sur la prévoyance et l'aide sociales (LPAS). Selon l’art. 3 de ce texte, il appartient au Service de la population de déterminer le besoin minimum d’aide de ces personnes (il appartient en revanche au Service de prévoyance et d’aide sociales  de délivrer l’aide ; art. 4). Selon l’art. 5 du règlement, l’aide est allouée en principe sous forme de prestations en nature (al. 1). Elle comprend notamment le logement dans un lieu d’hébergement collectif, la remise de denrées alimentaires et d’articles d’hygiène, les soins médicaux d’urgence et l’octroi, en cas de besoin établi, de vêtements. b) Le droit vaudois concrétise le principe constitutionnel du droit d'obtenir une aide dans des situations de détresse (art. 12 Cst) dans le cadre de la LPAS. L'art. 3 LPAS dispose que l'aide sociale a pour but de venir en aide aux personnes ayant des difficultés sociales, notamment par des prestations financières. Ces  prestations sont subsidiaires par rapport aux autres prestations sociales fédérales ou cantonales et à celles des assurances sociales, l'obligation d'assistance entre parents étant en outre réservée (art. 3 al. 2 et 3 LPAS) .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selon les dispositions d'application de la loi (art. 21 LPAS). Le montant de l'aide sociale est fixé sur la base des normes établies par le Département; si l'organe communal juge équitable de s'écarter de ces normes, il doit obtenir l'accord du Département (art. 11 RPAS). Le Service de prévoyance et d'aide sociales a établi un "Recueil d'application de l'aide sociale vaudoise 2004" (ci-après le Recueil), qui contient un "barème des normes ASV 2004" (ci-après le  barème). Ces normes ont pour but de favoriser dans toute la mesure du possible l'égalité de traitement entre bénéficiaires en harmonisant la pratique dans le canton (Recueil ch. II-1.1). L’aide sociale ordinaire destinée aux requérants d’asile fait l'objet d'un régime spécifique. Elle est octroyée par la FAREAS sur délégation du DSAS fondée sur les art. 19 et 42a LPAS et non pas par les organes ordinaires d'application de l'aide sociale, soit les centres sociaux régionaux. Elle comprend notamment le versement de certains montants au titre de frais d’assistance (cf. art. 80 à 82 LAsi ; RS 142.31 ; art. 21ss OA2 ; RS 142.312 ; art. 2 let. b de la Convention du 24 mars 2000 entre l’Etat de Vaud et la FAREAS ; Guide de l’accueil et de l’aide sociale de la fondation FAREAS ; Amstutz, Das Grundrecht auf Existenzsicherung, 2002, p. 326 et 327). c) aa) En l'espèce, il n'est pas contesté que, au moment où la décision attaquée a été rendue, les recourants n'avaient pas de revenus et n'avaient pas droit à des prestations sociales ou d'assurances sociales au sens de l'art. 3 al. 2 LPAS. De même, il n'est pas contesté qu'il n'existait pas obligation d'assistance de parents ou de tiers (s'agissant des tiers, voir les hypothèses évoquées dans l'arrêt PS 2003.0078 du 16 septembre 2003). Partant, ils avaient droit à ce moment là à l’aide sociale ordinaire destinée aux requérants d’asile. bb) En invoquant le fait que les recourants n'ont pas sollicité l'aide d'urgence durant la période déterminante pour leur refuser toute prestation au titre de l'aide sociale, l'autorité intimée se réfère au principe selon lequel l'aide sociale ne s'étend pas aux situations de carence déjà surmontées, principe dont on déduit qu'un bénéficiaire ne peut exiger des prestations rétroactivement, même s'il répondait aux conditions de leur octroi (cf.arrêt TA PS 2003.008 et 2003.0112; Wolffers, Grundriss des Sozialhilferechts, p. 74). Ce principe trouve application lorsqu'une demande d'aide sociale est formulée tardivement et que le requérant souhaite obtenir le versement de prestations pour une période antérieure à sa demande (ce qui était notamment le cas dans l'arrêt  PS 2003.0112 où le requérant, qui était parvenu à l'échéance de son droit au revenu minimum de réinsertion à la fin du mois de février, avait attendu le mois d'avril pour reprendre contact avec son assistant social et avait ensuite demandé des prestations d'aide sociale à titre rétroactif pour le mois de mars 2003). En l'espèce, on se trouve cependant dans une situation différente dès lors que les prestations litigieuses concernent une période postérieure à la demande d'aide formulée par les recourants. Si l'on suit le raisonnement de l'autorité intimée, les recours contre un refus de verser des prestations  au titre de l'aide sociale devraient systématiquement être rejetés dès le moment où un recourant a pu, d'une manière ou d'une autre, subvenir à ses besoins durant la procédure, ceci quand bien même l'autorité de recours arriverait à la conclusion que les prestations lui ont été refusées à tort. Une telle conséquence, qui met en cause le principe même du droit de recours dans le domaine de l'aide sociale, n'est manifestement pas admissible. Elle l'est d'autant moins dans le cas d'espèce que les recourants font valoir des motifs objectifs pour expliquer leur renonciation à demander l'aide d'urgence (suivi médical à 1******** alors que l'abri mis à disposition dans le cadre de l'aide d'urgence se trouve à Lausanne) et qu'ils indiquent avoir vécu dans une très grande précarité, sans logement fixe et en ne mangeant pas toujours à leur faim. L'autorité intimée ne saurait ainsi s'opposer au versement à titre rétroactif de prestations auxquelles les recourants avaient droit au moment où ils les ont demandées au seul motif que ceux-ci ont survécu au refus qui leur a été opposé à tort, ceci dans des conditions dont la conformité aux exigences minimales résultant des art. 12 Cst. et 33 Cst. VD apparaît douteuse. 3.                Il résulte des considérants que le recours doit être admis et la décision attaquée annulée. Le dossier est retourné à la FAREAS afin que celle-ci verse rétroactivement aux recourants les prestations d'assistance prévues dans le cadre de l'aide sociale ordinaire aux requérants d'asile, ceci pour  les périodes durant lesquelles ceux-ci ont été autorisés à demeurer en Suisse à la suite des décisions provisionnelles rendues par la CRA.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