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PS.2003.0210 vom 25. Februar 2004</w:t>
      </w:r>
    </w:p>
    <w:p>
      <w:r>
        <w:t>VD Tribunal cantonal, 2004-02-25, FR</w:t>
      </w:r>
    </w:p>
    <w:p>
      <w:r>
        <w:rPr>
          <w:b/>
        </w:rPr>
        <w:t xml:space="preserve">Quelle: </w:t>
      </w:r>
      <w:r>
        <w:t>https://mcp.opencaselaw.ch/entscheid/vd_omni_PS.2003.0210</w:t>
      </w:r>
    </w:p>
    <w:p>
      <w:r>
        <w:t>FR: VD_OMNI PS.2003.0210 du 25 février 2004</w:t>
      </w:r>
    </w:p>
    <w:p>
      <w:r>
        <w:t>IT: VD_OMNI PS.2003.0210 del 25 febbraio 2004</w:t>
      </w:r>
    </w:p>
    <w:p>
      <w:pPr>
        <w:pStyle w:val="Heading2"/>
      </w:pPr>
      <w:r>
        <w:t>Regeste</w:t>
      </w:r>
    </w:p>
    <w:p>
      <w:r>
        <w:t>c/Service de l'emploi | Inaptitude au placement confirmée par le TA aux motifs que la recourante reconnaît n'avoir pas de solution pour la garde de son enfant en bas âge. La difficulté à trouver une place dans une garderie ainsi que, de manière générale, les difficultés financières de la famille n'ont pas à être prises en considération.</w:t>
      </w:r>
    </w:p>
    <w:p>
      <w:pPr>
        <w:pStyle w:val="Heading2"/>
      </w:pPr>
      <w:r>
        <w:t>Erwägungen</w:t>
      </w:r>
    </w:p>
    <w:p>
      <w:r>
        <w:rPr>
          <w:b/>
        </w:rPr>
        <w:t>E. 30</w:t>
      </w:r>
    </w:p>
    <w:p>
      <w:r>
        <w:t>jours fixé par l'art. 60 al. 1 de la loi fédérale du 6 octobre 2000 sur la partie générale du droit des assurances sociales (LPGA), le recours est intervenu en temps utile. Il est au surplus recevable en la forme, quoique sommairement motivé. 2.                     En application de l'art. 8 al.1 let.f de la loi fédérale du 25 juin 1982 sur l'assurance chômage (LACI), pour avoir droit à l'indemnité de chômage, l'assuré doit être "apte au placement". Est réputé apte à être placé, le chômeur qui est disposé à accepter un travail convenable et à participer à des mesures d'intégration et qui est en mesure et en droit de le faire (art. 15 al. 1 LACI ). L'aptitude au placement comprend deux éléments : la capacité de travail, d'une part, c'est à 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(ATF 125 V 58 consid. 6a; 123 V 216 consid. 3 et la référence).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(DTA 1991 No 2 p. 19 consid. 2; 1990 No 3 p. 26 consid. 1 et No 14 p. 84 consid. 1b; 1989 No 10 p. 115, consid. 2a). Les assurés, hommes et femmes, qui assument la garde de leurs enfants doivent remplir les mêmes conditions que les autres assurés pour être réputés aptes au placement; il leur appartient donc d'organiser leur vie personnelle et familiale de telle manière qu'ils ne soient pas empêchés d'occuper un emploi. La manière dont les parents entendent régler la question de la garde de leurs enfants relevant de leur vie privée,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(Bulletin AC 93/1, fiche 3, que le TFA a jugée conforme au droit fédéral, cf. DTA 1993/1994, n° 31). Ainsi, l'aptitude au placement d'une assurée qui n'avait pas fourni la preuve d'une possibilité de garde pour ses deux enfants a été niée (arrêt TA du 25 juin 1998, PS 1998/0056). A en revanche été reconnue apte au placement l'assurée qui avait pris des dispositions, attestées par un tiers, pour faire garder ses enfants (arrêt TA du 3 juillet 1996, PS 1995/0173; cf également PS 1996/0145 du 4 décembre 1996). 3.                     En l'espèce, invitée par l'ORP à indiquer les dispositions qu'elle avait prises pour faire garder son enfant né le 4 décembre 2002, la recourante n'a pas donné d'information dans le délai imparti à cet effet. En outre, à différentes occasions, la recourante a admis qu'elle n'était pas en mesure de trouver une solution pour la garde de son enfant compatible avec l'exercice d'une activité professionnelle. Vu ce qui précède, force est de constater que la recourante ne remplit pas les conditions pour être considérées comme "apte au placement" au sens de l'art 15 al. 1 LACI. Partant, elle ne remplit pas une des conditions impératives fixées par l'art. 8 al. 1 LACI pour percevoir des indemnités de chômage. On relèvera au surplus qu'il n'appartient pas au tribunal administratif de se prononcer sur la situation financière de la famille de la recourante, cette situation n'étant pas déterminante pour ce qui est du droit à l'indemnité de chômage. Il en va de même en ce qui concerne les motifs pour lesquels la recourante n'est pas en mesure de faire garder son enfant, cet élément n'étant pas pertinent pour juger de l'aptitude au placement au sens de la LACI. 4.                     Il résulte des considérants qui précèdent que le recours doit être rejeté sans qu'il y ait lieu de percevoir de frais (art. 61 al. 1 let. A LJPA), ni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