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PS.2003.0149 vom 6. Mai 2004</w:t>
      </w:r>
    </w:p>
    <w:p>
      <w:r>
        <w:t>VD Tribunal cantonal, 2004-05-06, FR</w:t>
      </w:r>
    </w:p>
    <w:p>
      <w:r>
        <w:rPr>
          <w:b/>
        </w:rPr>
        <w:t xml:space="preserve">Quelle: </w:t>
      </w:r>
      <w:r>
        <w:t>https://mcp.opencaselaw.ch/entscheid/vd_omni_PS.2003.0149</w:t>
      </w:r>
    </w:p>
    <w:p>
      <w:r>
        <w:t>FR: VD_OMNI PS.2003.0149 du 6 mai 2004</w:t>
      </w:r>
    </w:p>
    <w:p>
      <w:r>
        <w:t>IT: VD_OMNI PS.2003.0149 del 6 maggio 2004</w:t>
      </w:r>
    </w:p>
    <w:p>
      <w:pPr>
        <w:pStyle w:val="Heading2"/>
      </w:pPr>
      <w:r>
        <w:t>Regeste</w:t>
      </w:r>
    </w:p>
    <w:p>
      <w:r>
        <w:t>c/CSR des districts d'Avenches, Moudon et Payerne | Hormis un déclaration écrite peu convaincante, le recourant n'a fourni, plus de six mois après le début de la procédure, aucun document établissant la provenance des fonds dont sa femme et lui disposent, et accréditant la thèse qu'ils n'en seraient que les propriétaires fiduciaires. Il n'a par conséquent pas rendu vraisemblable son besoin d'assistance.</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b) Le Service de prévoyance et d'aide sociales a établi des directives réunies sous le titre "Recueil d'application de l'aide sociale vaudoise" (ci-après : le Recueil). Selon leur chiffre II-2.0, sont considérés comme fortune les valeurs monétaires, titres, papiers-valeurs, véhicules privés et marchandises sur lesquels le demandeur d'aide a un droit de propriété. Seuls les avoirs effectivement disponibles ou réalisables à court terme sont pris en considération. Les organismes d'aide sociale peuvent toutefois renoncer à l'utilisation de la fortune dans les cas où le bénéficiaire et sa famille seraient mis dans une situation de rigueur excessive, la mesure ne produirait pas un effet économique significatif ou l'aliénation envisagée ne serait pas raisonnable pour d'autres raisons. c) La personne aidée est tenue, sous peine de refus des prestations, de renseigner les autorités compétentes notamment sur sa situation personnelle et financière (art. 23 LPAS).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 2001/017 du 25 juin 2001, confirmé par arrêt du Tribunal fédéral des assurances du 19 février 2002 dans la cause C219/01; arrêt PS 2003/0033 du 15 mai 2003). 3.                     En l'occurrence, il résulte du dossier que le recourant disposait notamment de titres, d'une valeur totale de 45'517 fr. au 31 décembre 2002, et que sa femme est titulaire d'un compte bancaire dont le solde s'élevait à 58'512 fr. au 1 er février 2003. Ce compte a fait l'objet d'un retrait en espèce de 50'000 fr. cinq jours plus tard. Invité à s'expliquer sur le sort de cette somme, le recourant a exposé qu'il s'agissait d'un montant dû au frère de sa femme et que celle-ci l'avait apporté elle-même au Kosovo. On observera que cette explication diverge de celle donnée le 8 mai 2003 au CSR, selon laquelle l'avoir sur le compte bancaire de Mme A.________ était celui d'un ami, travailleur au noir, reparti au Kosovo avec son argent. La déclaration écrite signée par E.________ le 23 décembre 2003 n'apporte guère d'éclaircissements. Tout d'abord il semble qu'elle émane du frère d'B. A.________ (née ******** et dont le père se prénomme ********); si tel est bien le cas, il faudrait admettre que E.________ a confié à sa sœur et à son beau-frère non pas 47'000 fr., mais près de 100'000,  puisque sa sœur est censée lui avoir rapporté 50'000 fr. en liquide au mois de février 2003. On observera au demeurant que la simple affirmation par E.________ qu'il a confié 47'000 fr. à A. A.________ n'apparaît guère probante en l'absence de tout autre document démontrant qu'il était bien en possession d'une telle somme, ainsi qu'à quelle date et sous quelle forme il l'a effectivement confiée au recourant. Ainsi, si l'on fait abstraction de cette déclaration peu convaincante, le recourant n'a fourni, plus de six mois après le début de la procédure, aucun document établissant la provenance des fonds dont sa femme et lui disposent, et accréditant la thèse qu'ils n'en seraient que les propriétaires fiduciaires. Il n'a au contraire donné à ce sujet que des explications confuses, voire contradictoires. On notera encore que sa réticence évidente à renseigner le CSR s'est également manifestée à l'égard du tribunal lorsqu'il a prétendu ne pas pouvoir produire de déclaration d'impôt, parce qu'il serait au bénéfice d'un permis B et par conséquent soumis à l'impôt à la source : le recourant bénéficie en réalité d'une autorisation d'établissement (permis C), et le dossier du CSR contient une lettre de l'Office d'impôts du district d'Avenches du 28 mai 2002 démontrant que les époux A.________ faisaient l'objet d'une procédure de taxation ordinaire. Dans ces conditions, l'autorité intimée a considéré à juste titre que le recourant, non seulement n'avait pas rendu vraisemblable son besoin d'assistance, mais encore disposait d'avoirs largement supérieurs à la limite de fortune excluant l'aide sociale (16'000 fr. pour un couple avec quatre enfants mineurs, selon le barème annexé au recueil 2003). 4.                     Il résulte des documents bancaires figurant au dossier du CSR que le recourant et son épouse, non seulement ne pouvaient pas prétendre à l'octroi de l'aide sociale qu'ils ont sollicitée fin mars 2003, mais encore qu'ils n'avaient pas droit à celle qu'ils ont obtenue précédemment à partir du 1 er août 2000, et peut-être même avant. Cette question ne fait toutefois pas l'objet du présent litige. Il appartiendra au Service de prévoyance et d'aide sociales de l'examiner en application de l'art. 26 LPAS. 5.                     Suivant l'art. 15 al. 2 du règlement du 18 novembre 1977 d'application de la LPAS, la procédure est gratuite. En cas de recours téméraire ou interjeté à la légère, l'autorité de recours peut décider de mettre à la charge du recourant les frais de procédure, ainsi qu'un émolument, dont le montant est toutefois limité à 100 fr. La présente cause n'ayant pas entraîné de frais (ou plus exactement de débours) pour la caisse du tribunal, ce dernier renoncera à mettre à la charge du recourant un émolument si modique qu'il ne couvrirait vraisemblablement pas les frais de son encaissement.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