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PS.2003.0051 vom 15. Juni 2005</w:t>
      </w:r>
    </w:p>
    <w:p>
      <w:r>
        <w:t>VD Tribunal cantonal, 2005-06-15, FR</w:t>
      </w:r>
    </w:p>
    <w:p>
      <w:r>
        <w:rPr>
          <w:b/>
        </w:rPr>
        <w:t xml:space="preserve">Quelle: </w:t>
      </w:r>
      <w:r>
        <w:t>https://mcp.opencaselaw.ch/entscheid/vd_omni_PS.2003.0051</w:t>
      </w:r>
    </w:p>
    <w:p>
      <w:r>
        <w:t>FR: VD_OMNI PS.2003.0051 du 15 juin 2005</w:t>
      </w:r>
    </w:p>
    <w:p>
      <w:r>
        <w:t>IT: VD_OMNI PS.2003.0051 del 15 giugno 2005</w:t>
      </w:r>
    </w:p>
    <w:p>
      <w:pPr>
        <w:pStyle w:val="Heading2"/>
      </w:pPr>
      <w:r>
        <w:t>Regeste</w:t>
      </w:r>
    </w:p>
    <w:p>
      <w:r>
        <w:t>Secrétariat d'Etat à l'économie (seco) Marché du travail et/Caisse de chômage SIB, X., Office régional de placement de la Riviera, Service de l'emploi, 1ère instance cantonale de recours en matière | Epoux établi depuis 1997 en Thaïlande et qui reviennent chaque été en Suisse pour voir leur famille. Attaque cérébrale de l'épouse en été 2002, les contraignant à prolonger leur séjour en Suisse et obligeant le mari à chercher une activité à plein temps et de durée indéterminée. Ce dernier ne peut pas être libéré des conditions relatives à la période de cotisation, dès lors qu'au moment de l'attaque cérébrale de sa femme, il n'était pas domicilié en Suisse, d'une part, et avait déjà l'intention d'exercer des emplois temporaires, d'autre part.</w:t>
      </w:r>
    </w:p>
    <w:p>
      <w:pPr>
        <w:pStyle w:val="Heading2"/>
      </w:pPr>
      <w:r>
        <w:t>Erwägungen</w:t>
      </w:r>
    </w:p>
    <w:p>
      <w:r>
        <w:rPr>
          <w:b/>
        </w:rPr>
        <w:t>E. 1</w:t>
      </w:r>
    </w:p>
    <w:p>
      <w:r>
        <w:t>Déposé dans le délai de trente jours fixé par l'art. 60 de la loi fédérale du 6 octobre 2000 sur la partie générale du droit des assurances sociales (LPGA), le recours est intervenu en temps utile. Il est au surplus recevable en la forme.</w:t>
      </w:r>
    </w:p>
    <w:p>
      <w:r>
        <w:rPr>
          <w:b/>
        </w:rPr>
        <w:t>E. 2</w:t>
      </w:r>
    </w:p>
    <w:p>
      <w:r>
        <w:t>a) Pour avoir droit à l'indemnité de chômage l'assuré doit, entre autres conditions, remplir celles relatives à la période de cotisation ou en être libéré (art. 8 al. 1 let. c de la loi fédérale du25 juin 1982 sur l'assurance-chômage obligatoire et l'indemnité en cas d'insolvabilité [LACI]). Sont libérées des conditions relatives à la période de cotisation les personnes qui, par suite de séparation de corps ou de divorce, d'invalidité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(art. 14 al. 2 LACI). b) A teneur de l'art. 23 al. 1 CC, le domicile de toute personne est au lieu où elle réside avec l'intention de s'y établir; cette notion de domicile volontaire est composée de deux éléments: d'une part, subjectivement, la volonté de rester dans un endroit de façon durable et, d'autre part, objectivement, la manifestation de cette volonté par une résidence effective dans ce lieu (cf. notamment, sur ce point, Peter Tuor/ Bernhard Schnyder/ Jörg Schmid, Das schweizerische Zivilgesetzbuch, 11. Auflage, Zürich 1995, p. 84; Henri Deschenaux/ Paul-Henri Steinauer, Personnes physiques et tutelles, 4ème édition, Berne 2001, n° 371, p. 115). Autrement dit, l'existence d'un domicile suppose non seulement une résidence effective en un lieu donné, mais encore l'intention objectivement reconnaissable de s'y établir, soit d'en faire le centre de son existence, de ses intérêts personnels et professionnels (v. ATF 127 V 238 et les arrêts cités); cette intention doit ainsi être reconnaissable pour les tiers et au surplus, ressortir de circonstances extérieures objectives (v. Daniel Staehelin, in Basler Kommentar zum schweizerischen Privatrecht, Schweizerisches Zivilgesetzbuch I, 2ème éd., Bâle/Genève/Munich 2002, ad art. 23, Nr. 5, p. 223). Rien toutefois n'empêche de se constituer un domicile pour une durée d'emblée limitée (Deschenaux/Steinauer, n° 377); il faut néanmoins en faire le centre de son existence, de ses relations personnelles et professionnelles de façon à donner à ce séjour une certaine stabilité (v. ATF 41 III 51, JT 1915 II 93). c) Dans sa lettre du 21 novembre 2002 au Service de l'emploi, le recourant expose que sa femme et lui avaient " repris un domicile en Suisse dès le 1 er juillet, à A.________ " et qu'il imaginait " travailler deux ou trois mois cet été comme intérimaire avant de repartir [en Thaïlande]". Il a en outre expliqué que, depuis 1996, il vivait avec son épouse en Thaïlande, où ils avaient fait construire, avec leur fils et leur belle-fille, une maison de deux appartements, et qu'ils revenaient chaque été dans la région de A.________, où vivaient leurs deux autres fils; ils résidaient alors au camping de La C.________, près de A.________, où ils avaient conservé une caravane (v. note du 20 octobre 2002 à la Caisse de chômage du SIB et déterminations du 28 avril 2003 sur le recours du seco). Il s'ensuit que les époux B.________, bien qu'ils se soient inscrits au contrôle des habitants de A.________ le 1 er juillet 2002, n'avaient pas l'intention de reprendre domicile dans cette commune à ce moment déjà. Ils voulaient, comme les autres années, passer une partie de l'été dans cette ville pour y travailler si possible, s'agissant de M. B.________, et pour voir leurs enfants; leur intention était de retourner en Thaïlande à la fin de cette période estivale, où le climat lémanique convient à Mme B.________. Vu la maladie de cette dernière, la construction d'une maison et la présence de leur troisième fils, c'est bien en Thaïlande que se trouvait le centre des activités et des intérêts vitaux du recourant et de sa femme. Il s'ensuit qu'au moment où Mme B.________ a été victime de l'attaque cérébrale qui l'a empêchée de repartir avec son mari en Thaïlande, le couple n'était pas domicilié en Suisse et ne pouvait par conséquent pas être mis au bénéfice des motifs de libération des conditions relatives à la période de cotisation en vertu de l'art. 14 al. 2 LACI.</w:t>
      </w:r>
    </w:p>
    <w:p>
      <w:r>
        <w:rPr>
          <w:b/>
        </w:rPr>
        <w:t>E. 3</w:t>
      </w:r>
    </w:p>
    <w:p>
      <w:r>
        <w:t>Au demeurant, même si la condition de domicile était remplie, le recours de M. B.________ ne pourrait être admis: Il doit exister une relation de cause à effet entre la raison que l'assuré invoque pour être libéré des conditions relatives à la période de cotisation et la nécessité de la reprise ou de l'extension d'un activité lucrative; une telle relation de causalité fait défaut par exemple lorsque l'assuré voulait de toute manière vaquer à une occupation lucrative avant que ne survienne le motif de libération (DTA 1987 p. 67 ss). La règle de l'art. 14 al. 2 première phrase LACI ne s'applique pas lorsque l'événement en question remonte à plus d'une année (art. 14 al. 2 deuxième phrase LACI). Ce délai d'une année doit être appliqué de manière stricte (v. G. Gehards, Kommentar zum Arbeitslosenversicherungsgesetz, volume 1, ad. art. 14, note 42, p. 190). La preuve stricte de la causalité, dans une acception scientifique, ne doit pas être exigée. Ainsi, l’existence d’un lien de causalité doit déjà être admise lorsqu’il apparaît plausible et crédible que la volonté d’un assuré de prendre une activité lucrative dépendante est directement dictée par le motif de libération en cause (ATF 125 V 125, consid. 2 a, ATF 121 V 344, consid, 5 c/bb). Cependant, le lien de causalité entre l’événement libératoire et la nécessité de prendre un emploi est exclu lorsque la volonté d’exercer une activité lucrative était antérieure à l’évènement qui a rendu nécessaire la prise ou la reprise d’une activité lucrative (voir arrêts précités ; DTA 1987 n° 5, p. 70, consid. 2 d). Il est établi que l’attaque cérébrale de Mme B.________ a contraint son mari à chercher un travail à plein temps et de durée indéterminée. De plus, il n’est pas contesté que celui-ci avait l’intention de profiter de son séjour estival en Suisse pour effectuer un ou plusieurs "petits boulots" , en vue d’accroître ses ressources à son retour en Thaïlande. Certes, M. B.________ n'est pas venu en Suisse dans l'unique but de travailler. Toutefois, force est de constater que ces "petits boulots" sont bel et bien des emplois temporaires. Preuve en est que l'intéressé s'est annoncé à l'Office de la population de A.________ et s'est inscrit dans une entreprise de placement temporaire. Il ne fait ainsi aucun doute que l'intéressé avait la volonté de travailler avant l'attaque cérébrale de sa femme, même si cette volonté ne concernait qu'un travail d'appoint temporaire. Conformément à la jurisprudence précitée, le lien de causalité entre le motif invoqué et la nécessité de reprendre un emploi stable doit donc être nié. A cet égard, l'argumentation du Service de l'emploi n'est pas pertinente; en effet, la circulaire du seco qu'il cite (Circulaire IC 2003, B136b) n'est qu'une reformulation de la jurisprudence précitée, incomplète toutefois, et n'était de toute façon pas en vigueur au moment où la caisse a statué. Ainsi, c’est à tort que l’autorité intimée a admis la libération de M. B.________ des conditions relatives à la période de cotisation.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