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PS.2002.0186 vom 26. März 2003</w:t>
      </w:r>
    </w:p>
    <w:p>
      <w:r>
        <w:t>VD Tribunal cantonal, 2003-03-26, FR</w:t>
      </w:r>
    </w:p>
    <w:p>
      <w:r>
        <w:rPr>
          <w:b/>
        </w:rPr>
        <w:t xml:space="preserve">Quelle: </w:t>
      </w:r>
      <w:r>
        <w:t>https://mcp.opencaselaw.ch/entscheid/vd_omni_PS.2002.0186</w:t>
      </w:r>
    </w:p>
    <w:p>
      <w:r>
        <w:t>FR: VD_OMNI PS.2002.0186 du 26 mars 2003</w:t>
      </w:r>
    </w:p>
    <w:p>
      <w:r>
        <w:t>IT: VD_OMNI PS.2002.0186 del 26 marzo 2003</w:t>
      </w:r>
    </w:p>
    <w:p>
      <w:pPr>
        <w:pStyle w:val="Heading2"/>
      </w:pPr>
      <w:r>
        <w:t>Regeste</w:t>
      </w:r>
    </w:p>
    <w:p>
      <w:r>
        <w:t>c/BRAPA | Demandant la restitution d'avances indûment perçues, l'autorité ne peut inclure dans le montant de celles-ci celui de prestations déjà réclamées par une décision entrée en force.</w:t>
      </w:r>
    </w:p>
    <w:p>
      <w:pPr>
        <w:pStyle w:val="Heading2"/>
      </w:pPr>
      <w:r>
        <w:t>Erwägungen</w:t>
      </w:r>
    </w:p>
    <w:p>
      <w:r>
        <w:rPr>
          <w:b/>
        </w:rPr>
        <w:t>E. 21</w:t>
      </w:r>
    </w:p>
    <w:p>
      <w:r>
        <w:t>al. 3 du règlement d'application de la LPAS (RPAS), les avances accordées sur les pensions alimentaires peuvent être supprimées et le remboursement des montants indûment touchés exigé si le bénéficiaire tait des faits importants ou dissimule des pièces utiles. Cette disposition doit être rapprochée de l'art.</w:t>
      </w:r>
    </w:p>
    <w:p>
      <w:r>
        <w:rPr>
          <w:b/>
        </w:rPr>
        <w:t>E. 22</w:t>
      </w:r>
    </w:p>
    <w:p>
      <w:r>
        <w:t>al. 1er RPAS, selon lequel les décisions concernant les avances sont prises jusqu'à changement de la situation financière ou personnelle du bénéficiaire. En pareil cas, l'administration peut reconsidérer, respectivement doit procéder à la révision d'une décision rentrée en force. Dans le domaine particulier du droit des assurances sociales, on considère que l'administration est tenue de procéder à la révision - au sens strict ou procédural du terme - d'une décision entrée en force en cas de découverte de faits ou de moyens de preuve nouveaux; sont seuls pertinents les faits qui, existant déjà au moment de la première décision, étaient inconnus ou non prouvés et n'auraient pu l'être, même en prêtant une attention suffisante, jusqu'au stade de la procédure où des allégués de fait étaient encore possibles. A défaut de réalisation des conditions de la révision au sens strict, l'autorité peut procéder à la reconsidération d'une décision passée en force à la double condition que celle-ci se révèle sans nul doute erronée et que sa rectification revête une importance notable (ATF 117 V 12, 110 V 141; Tribunal administratif, arrêts PS 1994/423 du, PS 1996/058 du, PS 1998/143 du 11 janvier 1999, PS 2000/070 du 17 janvier 2002, et les références; Moor, Droit administratif, vol. II, ch. 2.4.4 ss, en partic. ch. 2.4.5.2). En cas de contestation, l'art. 26 LPAS, dans son ancienne teneur, ne permettait à l'Etat que de pouvoir intenter une action en remboursement contre la personne aidée ou ses héritiers afin de faire reconnaître l'exigibilité de la créance et fixer le montant des versements du débiteur par le juge civil. En adoptant, le 1er juillet 1997, l'art. 26 nouveau LPAS, qui fonde désormais l'autorité à rendre directement une décision de remboursement de l'aide sociale, le législateur a précisé pour la première fois dans la loi que tel était également le cas pour les prestations indûment perçues. Cette disposition constitue ainsi la base légale permettant aux autorités chargées de l'application de la LPAS - laquelle régit l'aide sociale mais également les avances sur pensions alimentaires - de rendre une décision exigeant du bénéficiaire de l'aide la restitution des montants indûment perçus et d'en arrêter la quotité. b) En l'espèce, pour avoir omis d'aviser l'autorité de son changement de domicile, la recourante a contrevenu à une obligation qu'elle ne pouvait ignorer, ne fut-ce qu'à teneur des documents soumis à plusieurs reprises à sa signature. Qu'elle ait tenté de le dissimuler ou l'ait seulement tu - de bonne foi, comme elle le soutient - n'a aucune incidence sur le caractère important de ce fait, qui eût justifié l'interruption immédiate des prestations. La décision d'octroi de celles-ci, dont la somme s'avère non négligeable, se trouvait dès lors manifestement erronée de sorte que l'autorité intimée était fondée à la reconsidérer pour réclamer le remboursement des prestations indûment touchées. c) Ne pouvaient cependant faire l'objet d'une demande de remboursement que les prestations perçues de juillet à novembre 2002, et non plus le solde des prestations réclamées en vertu de décisions en restitution précédemment rendues et entrées en force. Si l'on peut comprendre que l'autorité intimée a entendu dresser le récapitulatif des montants à rembourser par l'intéressée, dont le dossier devait être définitivement clos à la suite de son départ du canton, elle a omis qu'une décision déjà entrée en force - telles celles rendues les 25 mars et 10 avril 2002 - ne saurait être répétée, s'agissant du même objet. Y font obstacle, outre la règle "ne bis in idem" déduite du principe général de la force de chose décidée, le fait que dans le cas particulier, en vertu de l'art. 26 al. 2 LPAS à teneur duquel les décisions entrées en force sont assimilables à des jugements exécutoires, l'autorité disposerait formellement de deux titres de mainlevée définitive pour une même créance, ce qui est inconcevable. d) Partant, la décision dont est recours sera réformée en ce sens que le montant pouvant donner lieu à la demande en restitution dont est recours est arrêté à 1'062.50 (5 x 212.50) francs. 4.                     Ceci étant, la recourante, en faisant valoir que sa situation financière précaire ne lui permet pas de rembourser la somme qui lui est réclamée, demande implicitement la remise de l'obligation de restituer. a) L'obligation de rembourser les prestations d'aide sociale posée, le législateur a voulu en pondérer les rigueurs: l'art. 25 al. 1 LPAS dispose ainsi que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laissant à l'Etat, "lorsque les circonstances le justifient", la faculté d'accorder une remise totale ou partielle de l'obligation de restituer. Partant, le législateur a donc distingué la question de la remise, savoir l'abandon total ou partiel de la créance, de celle des modalités du remboursement, savoir l'échelonnement dans le temps du recouvrement de la créance. Dans un arrêt du 11 janvier 1999 dans la cause PS 1998/143 relative à des avances sur pensions alimentaires indûment perçues, le Tribunal administratif a relevé que si le Tribunal fédéral des assurances avait affirmé que la remise de l'indu constituait un principe général du droit des assurances sociales pour autant que la double condition de l'art. 47 LAVS soit réalisée (ATF 102 V 102), il avait néanmoins nuancé cette appréciation (ATF 112 V 188, 115 V 115) de sorte qu'il n'était pas évident de pouvoir, à défaut de base légale, transposer ce principe au remboursement de toutes les prestations sociales; laissant cette question indécise, l'autorité de céans s'est alors bornée à considérer que la remise de prestations indûment perçues devait être en tous cas soumise à la double condition, tirée de l'art. 47 LAVS appliqué par analogie, que le bénéficiaire de l'indu ait été de bonne foi au moment où il a reçu les prestations et que le remboursement le mette dans une situation difficile. Dans un arrêt du 17 janvier 2002 dans la cause PS 2000/070, le Tribunal de céans a renvoyé le BRAPA à statuer, comme objet de sa compétence, sur une demande de remise de l'obligation de restituer des avances sur pensions indûment perçues formulée dans le cadre de la procédure de recours. b) En l'espèce, si l'autorité intimée a à juste titre invité la recourante à proposer un plan de recouvrement de sa dette, elle ne paraît pas avoir examiné les conditions d'octroi d'une remise totale ou partielle de l'obligation de restituer. Le Tribunal de céans n'étant renseigné, ni sur la condition de la bonne foi de l'intéressée, ni sur sa situation financière, il se bornera donc - sans percevoir de frais (art. 15 RPAS) - à confirmer le bien fondé de la demande de restitution dans la quotité précisée au considérant 3d ci-dessus et à constater que l'intéressée, dans la procédure de recours, a demandé la remise de cette obligation, question qu'il appartiendra au BRAPA de trancher, après complément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