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PS.2002.0121 vom 14. Juli 2005</w:t>
      </w:r>
    </w:p>
    <w:p>
      <w:r>
        <w:t>VD Tribunal cantonal, 2005-07-14, FR</w:t>
      </w:r>
    </w:p>
    <w:p>
      <w:r>
        <w:rPr>
          <w:b/>
        </w:rPr>
        <w:t xml:space="preserve">Quelle: </w:t>
      </w:r>
      <w:r>
        <w:t>https://mcp.opencaselaw.ch/entscheid/vd_omni_PS.2002.0121</w:t>
      </w:r>
    </w:p>
    <w:p>
      <w:r>
        <w:t>FR: VD_OMNI PS.2002.0121 du 14 juillet 2005</w:t>
      </w:r>
    </w:p>
    <w:p>
      <w:r>
        <w:t>IT: VD_OMNI PS.2002.0121 del 14 luglio 2005</w:t>
      </w:r>
    </w:p>
    <w:p>
      <w:pPr>
        <w:pStyle w:val="Heading2"/>
      </w:pPr>
      <w:r>
        <w:t>Regeste</w:t>
      </w:r>
    </w:p>
    <w:p>
      <w:r>
        <w:t>X. c/Caisse cantonale de chômage, Office régional de placement de Lausanne, Secrétariat d'Etat à l'économie (seco) Marché du travail et, Service de l'emploi, 1ère instance cantonale de recours en matière | Ne commet aucune faute et n'encourt aucune sanction l'assuré qui refuse un travail qui lui a été assigné, mais qui ne convient pas à son état de santé.</w:t>
      </w:r>
    </w:p>
    <w:p>
      <w:pPr>
        <w:pStyle w:val="Heading2"/>
      </w:pPr>
      <w:r>
        <w:t>Erwägungen</w:t>
      </w:r>
    </w:p>
    <w:p>
      <w:r>
        <w:rPr>
          <w:b/>
        </w:rPr>
        <w:t>E. 1</w:t>
      </w:r>
    </w:p>
    <w:p>
      <w:r>
        <w:t>Déposé dans le délai de trente jours fixé par l'art. 103 al. 3 de la loi fédérale sur l'assurance-chômage obligatoire et l'indemnité en cas d'insolvabilité du 25 juin 1982 (LACI; RS 837.0), dans sa teneur en vigueur jusqu'au 31 décembre 2002, le recours est intervenu en temps utile. Il est au surplus recevable en la forme.</w:t>
      </w:r>
    </w:p>
    <w:p>
      <w:r>
        <w:rPr>
          <w:b/>
        </w:rPr>
        <w:t>E. 2</w:t>
      </w:r>
    </w:p>
    <w:p>
      <w:r>
        <w:t>La loi fédérale sur la partie générale du droit des assurances sociales du</w:t>
      </w:r>
    </w:p>
    <w:p>
      <w:r>
        <w:rPr>
          <w:b/>
        </w:rPr>
        <w:t>E. 6</w:t>
      </w:r>
    </w:p>
    <w:p>
      <w:r>
        <w:t>octobre 2000 (LPGA; RS 830.1), entrée en vigueur le 1 er janvier 2003, n'est pas applicable au présent litige dès lors que le juge des assurances sociales n'a pas à prendre en considération des modifications du droit ou de l'état de fait postérieures à la date déterminante de la décision litigieuse du 22 juillet 2002 (ATF 127 V 467 consid. 1, 121 V 366 consid. 1b). 3. Aux termes de l'art. 17 al. 3 LACI, le chômeur est tenu d'accepter le travail convenable qui lui est proposé. Par ailleurs, l'art. 16 al. 1 LACI prévoit qu'en règle générale, l'assuré doit accepter immédiatement tout travail en vue de diminuer le dommage. Le législateur a ainsi fixé le principe selon lequel tout travail est réputé convenable; il a exhaustivement énuméré les exceptions (art. 16 al. 2 let. a à i LACI).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4. En l'espèce, seule entre en considération la lettre c de l'art. 16 al. 2 LACI. Cette disposition permet à l'assuré de refuser un travail qui ne conviendrait pas à son âge, à sa situation personnelle ou à son état de santé. En l'occurrence, le recourant a subi une incapacité de travail à 100% du</w:t>
      </w:r>
    </w:p>
    <w:p>
      <w:r>
        <w:rPr>
          <w:b/>
        </w:rPr>
        <w:t>E. 9</w:t>
      </w:r>
    </w:p>
    <w:p>
      <w:r>
        <w:t>mars au 31 août 2001 et à 50% du 1 er septembre au 5 novembre 2001. Il est vrai que le certificat médical, très laconique, établi par le Dispensaire antituberculeux de la PMU le 5 novembre 2001 certifie que le recourant pouvait reprendre le travail à 100% dès le 6 novembre 2001, ceci sans émettre de restriction. Toutefois, lors de l'entretien du 24 janvier 2002 entre le recourant et son conseiller en placement de l'ORP, ce dernier ne pouvait sans autre ignorer les dires du recourant qui déclarait ne plus pouvoir travailler en tant que garçon d'office en raison de son état général de santé. Certes, le recourant ne s'était pas d'emblée présenté à cet entretien muni d'un nouveau certificat médical, et il effectuait toujours ses recherches d'emploi dans le même domaine. A sa décharge, il convient cependant de relever qu'il a obtenu un nouveau certificat médical le 5 février 2002, soit sept jours après cet entretien, qu'il n'a aucune formation et maîtrisait si mal le français qu'il avait du mal à communiquer oralement (v. rapport du chef de projet ETS du 14 janvier 2002) et qu'il ne l'écrivait pas (pratiquement tous ses actes de procédures et lettres portent la mention qu'ils ont été rédigés par l'Association de défense des chômeurs, à Lausanne (ADC)) et qu'enfin il ressort du dossier de l'ORP qu'aucun effort n'a été consenti pour l'orienter vers d'autres activités professionnelles que celles de garçon d'office. Au contraire, le recourant a régulièrement réclamé des cours de français, qu'il n'a commencé à suivre que dans le cadre de son ETS et ceci en dehors de toute initiative de l'ORP (v. procès-verbal de l'ORP du 24 janvier 2002). Quant à ses recherches d'emploi en tant que serveur, le recourant a au moins le mérite de les avoir entreprises de son propre chef et parce qu'elles correspondaient à ses aspirations, même si elles étaient inappropriées au regard de son état de santé et de sa méconnaissance de la langue française. Dans ce contexte, on peut encore comprendre que son conseiller en placement ait assigné au recourant deux emplois de garçon de cuisine et d'office dans des restaurants le 24 janvier 2002, dans l'attente d'un certificat médical. A réception du certificat médical de la PMU du 5 février 2002, qui spécifie que le recourant est apte à travailler à 100% pour autant que le travail soit léger du point de vue de l'effort physique à fournir et s'effectue de préférence en position assise, on comprend en revanche mal que l'ORP puisse reprocher au recourant d'avoir considéré comme non convenables les emplois qui lui étaient assignés et l'ait sanctionné. Le travail de garçon de cuisine et d'office ne s'effectue en aucun cas assis, les cuisines professionnelles étant précisément conçues pour favoriser la circulation rapide du personnel. Ce d'autant plus qu'à réception dudit certificat médical du 5 février 2002, la Direction de la sécurité sociale et de l'environnement, d'entente avec l'ORP, a immédiatement mis fin à l'ETS de garçon d'office, précisément parce que cet emploi ne pouvait plus être considéré comme convenable au regard de l'état de santé du recourant. Enfin, l'état de santé altéré du recourant n'avait rien de passager, puisqu'il ressort du certificat médical du 5 février 2002 qu'il est suivi par le service spécialisé de pneumologie de la PMU depuis 1998 et du certificat médical du 16 juillet 2002 qu'il ne pouvait toujours pas porter de lourdes charges ou travailler dans le bâtiment par exemple. Dans ces circonstances, les deux emplois assignés au recourant le 24 janvier 2002 ne peuvent être considérés comme convenables, le recourant n'était pas tenu de les accepter et aucune faute au regard de l'assurance-chômage ne peut être retenue à son encontre. Les deux suspensions du droit à l'indemnité de 31 jours infligées au recourant doivent être annulées. 5. Le présent arrêt est rendu sans frais. Le recourant, qui a procédé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