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PS.2002.0066 vom 10. Oktober 2003</w:t>
      </w:r>
    </w:p>
    <w:p>
      <w:r>
        <w:t>VD Tribunal cantonal, 2003-10-10, FR</w:t>
      </w:r>
    </w:p>
    <w:p>
      <w:r>
        <w:rPr>
          <w:b/>
        </w:rPr>
        <w:t xml:space="preserve">Quelle: </w:t>
      </w:r>
      <w:r>
        <w:t>https://mcp.opencaselaw.ch/entscheid/vd_omni_PS.2002.0066</w:t>
      </w:r>
    </w:p>
    <w:p>
      <w:r>
        <w:t>FR: VD_OMNI PS.2002.0066 du 10 octobre 2003</w:t>
      </w:r>
    </w:p>
    <w:p>
      <w:r>
        <w:t>IT: VD_OMNI PS.2002.0066 del 10 ottobre 2003</w:t>
      </w:r>
    </w:p>
    <w:p>
      <w:pPr>
        <w:pStyle w:val="Heading2"/>
      </w:pPr>
      <w:r>
        <w:t>Regeste</w:t>
      </w:r>
    </w:p>
    <w:p>
      <w:r>
        <w:t>c/Service de l'emploi | L'interdiction de résilier le contrat de travail pendant la période d'initiation vise la réception de la lettre de résiliation et non pas l'échéance du délai de congé. Bonne foi de l'employeur qui a résilié le contrat de travail avant le terme de l'initiation admise; annulation de l'ordre de restitution.</w:t>
      </w:r>
    </w:p>
    <w:p>
      <w:pPr>
        <w:pStyle w:val="Heading2"/>
      </w:pPr>
      <w:r>
        <w:t>Erwägungen</w:t>
      </w:r>
    </w:p>
    <w:p>
      <w:r>
        <w:rPr>
          <w:b/>
        </w:rPr>
        <w:t>E. 1</w:t>
      </w:r>
    </w:p>
    <w:p>
      <w:r>
        <w:t>LACI (Gerhards, Kommentar zum Arbeitslosenversicherungsgesetz, vol. II, note 30 ad art. 65-67). Quant à la notion de justes motifs, elle est,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(ATF 124 V 246). c) Selon l'ancien art. 95 al. 1 LACI, en vigueur jusqu'au 31 décembre 2002, la caisse est tenue d'exiger du bénéficiaire la restitution des prestations de l'assurance auxquelles il n'avait pas droit (première phrase). Si le bénéficiaire des prestations était de bonne foi en les acceptant et si leur restitution devait entraîner des rigueurs particulières, on y renoncera, sur demande, en tout ou partie (art. 95 al. 2 LACI). 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 Cependant, quand le versement de prestations a eu lieu, comme en l'espèce, sous condition résolutoire, l'administration peut en demander la restitution sans être liée par les conditions susmentionnées relatives à la révocation des décisions (ATF 117 V 139 consid. 4b; Moor, Droit administratif, vol. II, p. 48). En outre, une remise de l'obligation de restituer selon l'art. 95 al. 2 LACI est exclue, car le débiteur doit s'attendre à devoir rembourser les prestations en cas de non-respect des conditions fixées, ce qui ne lui permet pas d'invoquer sa bonne foi (ATF 124 V 42). 2.                     En l'espèce, l'autorité intimée estime que le contrat de travail a été résilié par l'employeur avant le terme de la période d'initiation au travail, soit le 25 juillet 2001. Le recourant soutient en revanche que les conditions fixées dans le formulaire de confirmation de l'employeur sont respectées dès lors que le contrat de travail a pris fin au terme de la période d'initiation au travail, soit le 31 août 2001. Il convient donc de déterminer si le terme fixé pour la fin des rapports de travail ne correspond pas au moment de la résiliation. a) La résiliation du contrat de travail est une manifestation unilatérale de volonté, sujette à réception, par lequel son auteur communique à son cocontractant sa volonté de mettre fin aux rapports de travail". (Brunner, Bühler et Waeber, Commentaire du contrat de travail, 2ème édition, ad. art. 335 CO p. 171). La fin de cette interprétation est confirmée par la réglementation sur la résiliation du contrat de travail en temps inopportun de l'art. 336c CO; cette disposition prévoit la sanction de la nullité lorsque la résiliation intervient pendant que le travailleur accomplit un service obligatoire, ou une incapacité de travail, ou encore pendant la grossesse ou des seize semaines suivant l'accouchement (art. 336c al. 1 et 2 CO). Le moment de la résiliation est donc bien celui de la notification du congé et non pas l'échéance fixée par la lettre de congé pour mettre un terme au contrat de travail. La condition mentionnée dans la confirmation de l'employeur selon laquelle le contrat de travail ne soit en principe pas résilié avant la fin de l'initiation sous réserve de justes motifs a pour effet d'exiger la poursuite du contrat après le terme de l'initiation, lequel ne peut alors être résilié qu'après la période d'initiation, c'est à dire, pendant le mois suivant le terme de l'initiation pour l'échéance du deuxième mois après l'initiation (art. 335c CO). b) En l'espèce, l'employeur a résilié le contrat de travail le 25 juillet 2001, soit pendant la période d'initiation au travail, sans se prévaloir de justes motifs au sens de l'art. 337 CO. Il est vrai que le recourant a formulé ultérieurement des critiques concernant la qualité du travail fourni par le bénéficiaire des allocations; mais de telles critiques apparaissent peu vraisemblables dès lors qu'elles ne figurent pas dans la lettre de résiliation du contrat de travail et ne sont au demeurant pas propres à justifier un licenciement immédiat pour justes motifs. La résiliation immédiate pour justes motifs est en effet une mesure exceptionnelle admise que de manière restrictive par la jurisprudence (ATF 127 III 154 consid. 1a).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(ATF 121 III 472 consid 4d). Les reproches tardifs formulés par le recourant pour justifier la résiliation du contrat de travail ne sauraient être assimilés à un manquement particulièrement grave du travailleur. Ainsi la résiliation intervenue le 25 juillet 2001 pendant la période d'initiation ne respecte pas la condition fixée dans la confirmation de l'employeur dont le caractère contraignant complète à cet égard le contrat de travail (voir dans ce sens ATF non publié précité C.14/02 du 10 juillet 2002, consid. 3.2). c) La jurisprudence du tribunal a toutefois estimé que la formulation de la confirmation de l'employeur sur l'obligation de ne pas résilier le contrat de travail avant la fin de l'initiation pouvait prêter à confusion; l'employeur peut en effet comprendre que l'interdiction n'empêchait pas la résiliation du contrat de travail pour la fin de l'initiation. Le tribunal a jugé qu'il convenait de protéger la bonne foi de l'employeur et de le maintenir au bénéfice des allocations d'initiation au travail (arrêt PS 2002/0123 du 23 mai 2003). Il est vrai que la formulation de l'interdiction de résilier le contrat de travail pendant la période d'initiation ne mentionne pas la conséquence juridique qui en découle, à savoir le maintien du contrat de travail au moins deux mois après le terme de l'initiation; la résiliation ne pouvant intervenir que le mois suivant la fin de l'initiation en respectant le délai de congé d'un mois prévu par l'art. 335c CO. La confirmation de l'employeur, ou bien la décision allouant les indemnités devrait préciser expressément que le contrat de travail doit être maintenu après le terme de l'initiation au moins pendant une période de deux mois, le délai de trois mois après l'initiation ayant été admis par le Tribunal fédéral des assurances (ATF 126 V 42 et ss). En l'état, la formulation de la confirmation de l'employeur concernant l'obligation de ne pas résilier le contrat de travail pendant la période d'initiation n'est pas assez claire de sorte que le recourant doit être protégé dans sa bonne foi; ce d'autant plus que les renseignements qu'il a requis et obtenus auprès de l'office régional confirmaient cette interprétation. 3.                     Il résulte des considérants qui précèdent que le recours doit être admis et la décision du Service de l'emploi du 11 avril 2002 ainsi que celle de la Caisse de chômage du 7 septembre 2001 doivent être annulées. Le recourant, qui obtient gain de cause avec l'aide d'un agent d'affaires breveté, a droit aux dépens qu'il a requis,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